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0C284" w14:textId="77777777" w:rsidR="00B40C75" w:rsidRPr="006B16B8" w:rsidRDefault="00B40C75" w:rsidP="00AA244F">
      <w:pPr>
        <w:spacing w:line="400" w:lineRule="exact"/>
        <w:jc w:val="center"/>
        <w:rPr>
          <w:rFonts w:ascii="微軟正黑體" w:eastAsia="微軟正黑體" w:hAnsi="微軟正黑體" w:cs="Times New Roman"/>
          <w:b/>
          <w:color w:val="3C9770" w:themeColor="accent1"/>
          <w:spacing w:val="28"/>
          <w:sz w:val="28"/>
          <w:szCs w:val="28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</w:pPr>
      <w:r w:rsidRPr="006B16B8">
        <w:rPr>
          <w:rFonts w:ascii="微軟正黑體" w:eastAsia="微軟正黑體" w:hAnsi="微軟正黑體" w:cs="Times New Roman" w:hint="eastAsia"/>
          <w:b/>
          <w:color w:val="3C9770" w:themeColor="accent1"/>
          <w:spacing w:val="28"/>
          <w:sz w:val="28"/>
          <w:szCs w:val="28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  <w:t>價值觀教育</w:t>
      </w:r>
      <w:r w:rsidRPr="006B16B8">
        <w:rPr>
          <w:rFonts w:ascii="微軟正黑體" w:eastAsia="微軟正黑體" w:hAnsi="微軟正黑體" w:cs="Times New Roman"/>
          <w:b/>
          <w:color w:val="3C9770" w:themeColor="accent1"/>
          <w:spacing w:val="28"/>
          <w:sz w:val="28"/>
          <w:szCs w:val="28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  <w:br/>
      </w:r>
      <w:r w:rsidRPr="006B16B8">
        <w:rPr>
          <w:rFonts w:ascii="微軟正黑體" w:eastAsia="微軟正黑體" w:hAnsi="微軟正黑體" w:cs="Times New Roman" w:hint="eastAsia"/>
          <w:b/>
          <w:color w:val="3C9770" w:themeColor="accent1"/>
          <w:spacing w:val="28"/>
          <w:sz w:val="28"/>
          <w:szCs w:val="28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  <w:t>課程規劃及檢視工具（中學）</w:t>
      </w:r>
    </w:p>
    <w:p w14:paraId="3F93405C" w14:textId="77777777" w:rsidR="00B40C75" w:rsidRPr="00575D87" w:rsidRDefault="00B40C75">
      <w:pPr>
        <w:rPr>
          <w:rFonts w:ascii="Times New Roman" w:hAnsi="Times New Roman" w:cs="Times New Roman"/>
          <w:b/>
          <w:color w:val="3C9770" w:themeColor="accent1"/>
          <w:spacing w:val="28"/>
          <w:sz w:val="28"/>
          <w:szCs w:val="28"/>
        </w:rPr>
      </w:pPr>
    </w:p>
    <w:p w14:paraId="0F18CD63" w14:textId="7102C9AC" w:rsidR="00B40C75" w:rsidRPr="00575D87" w:rsidRDefault="00B40C75" w:rsidP="00B40C75">
      <w:pPr>
        <w:pStyle w:val="a4"/>
        <w:numPr>
          <w:ilvl w:val="0"/>
          <w:numId w:val="3"/>
        </w:numPr>
        <w:snapToGrid w:val="0"/>
        <w:ind w:leftChars="0"/>
        <w:contextualSpacing/>
        <w:jc w:val="both"/>
        <w:rPr>
          <w:rFonts w:ascii="Times New Roman" w:eastAsia="DFKai-SB" w:hAnsi="Times New Roman" w:cs="Times New Roman"/>
          <w:b/>
          <w:color w:val="3C9770" w:themeColor="accent1"/>
          <w:spacing w:val="28"/>
          <w:sz w:val="28"/>
          <w:szCs w:val="28"/>
        </w:rPr>
      </w:pPr>
      <w:r w:rsidRPr="00575D87">
        <w:rPr>
          <w:rFonts w:ascii="Times New Roman" w:eastAsia="DFKai-SB" w:hAnsi="Times New Roman" w:cs="Times New Roman" w:hint="eastAsia"/>
          <w:b/>
          <w:color w:val="3C9770" w:themeColor="accent1"/>
          <w:spacing w:val="28"/>
          <w:sz w:val="28"/>
          <w:szCs w:val="28"/>
        </w:rPr>
        <w:t>背景和理念</w:t>
      </w:r>
    </w:p>
    <w:p w14:paraId="25D3AB68" w14:textId="30AF3459" w:rsidR="00044B98" w:rsidRPr="00523014" w:rsidRDefault="00B40C75" w:rsidP="00B40C75">
      <w:pPr>
        <w:pStyle w:val="a4"/>
        <w:numPr>
          <w:ilvl w:val="0"/>
          <w:numId w:val="2"/>
        </w:numPr>
        <w:snapToGrid w:val="0"/>
        <w:spacing w:afterLines="50" w:after="120" w:line="400" w:lineRule="exact"/>
        <w:ind w:leftChars="0" w:left="482" w:hanging="482"/>
        <w:jc w:val="both"/>
        <w:rPr>
          <w:rFonts w:ascii="微軟正黑體" w:eastAsia="微軟正黑體" w:hAnsi="微軟正黑體" w:cs="Times New Roman"/>
          <w:spacing w:val="28"/>
          <w:szCs w:val="24"/>
        </w:rPr>
      </w:pPr>
      <w:r w:rsidRPr="00523014">
        <w:rPr>
          <w:rFonts w:ascii="微軟正黑體" w:eastAsia="微軟正黑體" w:hAnsi="微軟正黑體" w:cs="Times New Roman" w:hint="eastAsia"/>
          <w:spacing w:val="28"/>
          <w:szCs w:val="24"/>
        </w:rPr>
        <w:t>香港</w:t>
      </w:r>
      <w:r w:rsidRPr="00523014">
        <w:rPr>
          <w:rFonts w:ascii="微軟正黑體" w:eastAsia="微軟正黑體" w:hAnsi="微軟正黑體" w:cs="Times New Roman" w:hint="eastAsia"/>
          <w:b/>
          <w:spacing w:val="28"/>
          <w:szCs w:val="24"/>
        </w:rPr>
        <w:t>中學教育的學習宗旨</w:t>
      </w:r>
      <w:r w:rsidRPr="00523014">
        <w:rPr>
          <w:rFonts w:ascii="微軟正黑體" w:eastAsia="微軟正黑體" w:hAnsi="微軟正黑體" w:cs="Times New Roman" w:hint="eastAsia"/>
          <w:spacing w:val="28"/>
          <w:szCs w:val="24"/>
        </w:rPr>
        <w:t>，重視</w:t>
      </w:r>
      <w:r w:rsidRPr="00523014">
        <w:rPr>
          <w:rFonts w:ascii="微軟正黑體" w:eastAsia="微軟正黑體" w:hAnsi="微軟正黑體" w:cs="Times New Roman" w:hint="eastAsia"/>
          <w:b/>
          <w:spacing w:val="28"/>
          <w:szCs w:val="24"/>
        </w:rPr>
        <w:t>培育學生的全人發展</w:t>
      </w:r>
      <w:r w:rsidRPr="00523014">
        <w:rPr>
          <w:rFonts w:ascii="微軟正黑體" w:eastAsia="微軟正黑體" w:hAnsi="微軟正黑體" w:cs="Times New Roman" w:hint="eastAsia"/>
          <w:spacing w:val="28"/>
          <w:szCs w:val="24"/>
        </w:rPr>
        <w:t>，涵蓋培養正</w:t>
      </w:r>
      <w:r w:rsidR="005850B0" w:rsidRPr="00523014">
        <w:rPr>
          <w:rFonts w:ascii="微軟正黑體" w:eastAsia="微軟正黑體" w:hAnsi="微軟正黑體" w:cs="Times New Roman" w:hint="eastAsia"/>
          <w:spacing w:val="28"/>
          <w:szCs w:val="24"/>
        </w:rPr>
        <w:t>確</w:t>
      </w:r>
      <w:r w:rsidRPr="00523014">
        <w:rPr>
          <w:rFonts w:ascii="微軟正黑體" w:eastAsia="微軟正黑體" w:hAnsi="微軟正黑體" w:cs="Times New Roman" w:hint="eastAsia"/>
          <w:spacing w:val="28"/>
          <w:szCs w:val="24"/>
        </w:rPr>
        <w:t>價值觀和態度的內容。培養學生正</w:t>
      </w:r>
      <w:r w:rsidR="00686FE5" w:rsidRPr="00523014">
        <w:rPr>
          <w:rFonts w:ascii="微軟正黑體" w:eastAsia="微軟正黑體" w:hAnsi="微軟正黑體" w:cs="Times New Roman" w:hint="eastAsia"/>
          <w:spacing w:val="28"/>
          <w:szCs w:val="24"/>
        </w:rPr>
        <w:t>確</w:t>
      </w:r>
      <w:r w:rsidRPr="00523014">
        <w:rPr>
          <w:rFonts w:ascii="微軟正黑體" w:eastAsia="微軟正黑體" w:hAnsi="微軟正黑體" w:cs="Times New Roman" w:hint="eastAsia"/>
          <w:spacing w:val="28"/>
          <w:szCs w:val="24"/>
        </w:rPr>
        <w:t>價值觀和態度，應以</w:t>
      </w:r>
      <w:r w:rsidR="008B7A2F" w:rsidRPr="008B7A2F">
        <w:rPr>
          <w:rFonts w:ascii="微軟正黑體" w:eastAsia="微軟正黑體" w:hAnsi="微軟正黑體" w:cs="Times New Roman" w:hint="eastAsia"/>
          <w:b/>
          <w:spacing w:val="28"/>
          <w:szCs w:val="24"/>
        </w:rPr>
        <w:t>透過</w:t>
      </w:r>
      <w:proofErr w:type="gramStart"/>
      <w:r w:rsidR="008B7A2F" w:rsidRPr="008B7A2F">
        <w:rPr>
          <w:rFonts w:ascii="微軟正黑體" w:eastAsia="微軟正黑體" w:hAnsi="微軟正黑體" w:cs="Times New Roman" w:hint="eastAsia"/>
          <w:b/>
          <w:spacing w:val="28"/>
          <w:szCs w:val="24"/>
        </w:rPr>
        <w:t>跨學段</w:t>
      </w:r>
      <w:proofErr w:type="gramEnd"/>
      <w:r w:rsidR="008B7A2F" w:rsidRPr="008B7A2F">
        <w:rPr>
          <w:rFonts w:ascii="微軟正黑體" w:eastAsia="微軟正黑體" w:hAnsi="微軟正黑體" w:cs="Times New Roman" w:hint="eastAsia"/>
          <w:b/>
          <w:spacing w:val="28"/>
          <w:szCs w:val="24"/>
        </w:rPr>
        <w:t>、跨課程的學習經歷，以全面、互動、生活化的方式，結合反思與實踐</w:t>
      </w:r>
      <w:r w:rsidRPr="00523014">
        <w:rPr>
          <w:rFonts w:ascii="微軟正黑體" w:eastAsia="微軟正黑體" w:hAnsi="微軟正黑體" w:cs="Times New Roman" w:hint="eastAsia"/>
          <w:spacing w:val="28"/>
          <w:szCs w:val="24"/>
        </w:rPr>
        <w:t>，讓學生認識和體驗如何</w:t>
      </w:r>
      <w:r w:rsidRPr="00523014">
        <w:rPr>
          <w:rFonts w:ascii="微軟正黑體" w:eastAsia="微軟正黑體" w:hAnsi="微軟正黑體" w:cs="Times New Roman" w:hint="eastAsia"/>
          <w:b/>
          <w:spacing w:val="28"/>
          <w:szCs w:val="24"/>
        </w:rPr>
        <w:t>於不同的生活層面實踐正</w:t>
      </w:r>
      <w:r w:rsidR="00C47811" w:rsidRPr="00523014">
        <w:rPr>
          <w:rFonts w:ascii="微軟正黑體" w:eastAsia="微軟正黑體" w:hAnsi="微軟正黑體" w:cs="Times New Roman" w:hint="eastAsia"/>
          <w:b/>
          <w:spacing w:val="28"/>
          <w:szCs w:val="24"/>
        </w:rPr>
        <w:t>確</w:t>
      </w:r>
      <w:r w:rsidRPr="00523014">
        <w:rPr>
          <w:rFonts w:ascii="微軟正黑體" w:eastAsia="微軟正黑體" w:hAnsi="微軟正黑體" w:cs="Times New Roman" w:hint="eastAsia"/>
          <w:b/>
          <w:spacing w:val="28"/>
          <w:szCs w:val="24"/>
        </w:rPr>
        <w:t>價值觀和態度</w:t>
      </w:r>
      <w:r w:rsidRPr="00523014">
        <w:rPr>
          <w:rFonts w:ascii="微軟正黑體" w:eastAsia="微軟正黑體" w:hAnsi="微軟正黑體" w:cs="Times New Roman" w:hint="eastAsia"/>
          <w:spacing w:val="28"/>
          <w:szCs w:val="24"/>
        </w:rPr>
        <w:t>。</w:t>
      </w:r>
    </w:p>
    <w:p w14:paraId="446388B3" w14:textId="77777777" w:rsidR="008A4AF7" w:rsidRPr="00575D87" w:rsidRDefault="008A4AF7" w:rsidP="00C04A33">
      <w:pPr>
        <w:pStyle w:val="a4"/>
        <w:snapToGrid w:val="0"/>
        <w:spacing w:afterLines="50" w:after="120" w:line="400" w:lineRule="exact"/>
        <w:ind w:leftChars="0" w:left="482"/>
        <w:jc w:val="both"/>
        <w:rPr>
          <w:rFonts w:ascii="Times New Roman" w:hAnsi="Times New Roman" w:cs="Times New Roman"/>
          <w:color w:val="3C9770" w:themeColor="accent1"/>
          <w:spacing w:val="28"/>
          <w:szCs w:val="24"/>
        </w:rPr>
      </w:pPr>
    </w:p>
    <w:p w14:paraId="04313D5B" w14:textId="5D425A8F" w:rsidR="00B40C75" w:rsidRPr="00575D87" w:rsidRDefault="00CF5D89" w:rsidP="00AA244F">
      <w:pPr>
        <w:pStyle w:val="a4"/>
        <w:numPr>
          <w:ilvl w:val="0"/>
          <w:numId w:val="3"/>
        </w:numPr>
        <w:snapToGrid w:val="0"/>
        <w:ind w:leftChars="0"/>
        <w:contextualSpacing/>
        <w:jc w:val="both"/>
        <w:rPr>
          <w:rFonts w:ascii="Times New Roman" w:eastAsia="DFKai-SB" w:hAnsi="Times New Roman" w:cs="Times New Roman"/>
          <w:b/>
          <w:color w:val="3C9770" w:themeColor="accent1"/>
          <w:spacing w:val="28"/>
          <w:sz w:val="28"/>
          <w:szCs w:val="28"/>
        </w:rPr>
      </w:pPr>
      <w:r w:rsidRPr="00575D87">
        <w:rPr>
          <w:rFonts w:ascii="Times New Roman" w:eastAsia="DFKai-SB" w:hAnsi="Times New Roman" w:cs="Times New Roman" w:hint="eastAsia"/>
          <w:b/>
          <w:color w:val="3C9770" w:themeColor="accent1"/>
          <w:spacing w:val="28"/>
          <w:sz w:val="28"/>
          <w:szCs w:val="28"/>
        </w:rPr>
        <w:t>總體</w:t>
      </w:r>
      <w:r w:rsidR="00B40C75" w:rsidRPr="00575D87">
        <w:rPr>
          <w:rFonts w:ascii="Times New Roman" w:eastAsia="DFKai-SB" w:hAnsi="Times New Roman" w:cs="Times New Roman" w:hint="eastAsia"/>
          <w:b/>
          <w:color w:val="3C9770" w:themeColor="accent1"/>
          <w:spacing w:val="28"/>
          <w:sz w:val="28"/>
          <w:szCs w:val="28"/>
        </w:rPr>
        <w:t>方向與</w:t>
      </w:r>
      <w:r w:rsidRPr="00575D87">
        <w:rPr>
          <w:rFonts w:ascii="Times New Roman" w:eastAsia="DFKai-SB" w:hAnsi="Times New Roman" w:cs="Times New Roman" w:hint="eastAsia"/>
          <w:b/>
          <w:color w:val="3C9770" w:themeColor="accent1"/>
          <w:spacing w:val="28"/>
          <w:sz w:val="28"/>
          <w:szCs w:val="28"/>
        </w:rPr>
        <w:t>推行</w:t>
      </w:r>
      <w:r w:rsidR="00B40C75" w:rsidRPr="00575D87">
        <w:rPr>
          <w:rFonts w:ascii="Times New Roman" w:eastAsia="DFKai-SB" w:hAnsi="Times New Roman" w:cs="Times New Roman" w:hint="eastAsia"/>
          <w:b/>
          <w:color w:val="3C9770" w:themeColor="accent1"/>
          <w:spacing w:val="28"/>
          <w:sz w:val="28"/>
          <w:szCs w:val="28"/>
        </w:rPr>
        <w:t>策略</w:t>
      </w:r>
    </w:p>
    <w:p w14:paraId="5AF04A53" w14:textId="00BDD110" w:rsidR="00831410" w:rsidRPr="00701801" w:rsidRDefault="00831410" w:rsidP="00B40C75">
      <w:pPr>
        <w:pStyle w:val="a4"/>
        <w:numPr>
          <w:ilvl w:val="0"/>
          <w:numId w:val="2"/>
        </w:numPr>
        <w:snapToGrid w:val="0"/>
        <w:spacing w:afterLines="50" w:after="120" w:line="400" w:lineRule="exact"/>
        <w:ind w:leftChars="0" w:left="482" w:hanging="482"/>
        <w:jc w:val="both"/>
        <w:rPr>
          <w:rFonts w:ascii="微軟正黑體" w:eastAsia="微軟正黑體" w:hAnsi="微軟正黑體" w:cs="Times New Roman"/>
          <w:spacing w:val="28"/>
          <w:szCs w:val="24"/>
        </w:rPr>
      </w:pPr>
      <w:r w:rsidRPr="00701801">
        <w:rPr>
          <w:rFonts w:ascii="微軟正黑體" w:eastAsia="微軟正黑體" w:hAnsi="微軟正黑體" w:cs="Times New Roman" w:hint="eastAsia"/>
          <w:spacing w:val="28"/>
          <w:szCs w:val="24"/>
        </w:rPr>
        <w:t>《</w:t>
      </w:r>
      <w:r w:rsidRPr="00701801">
        <w:rPr>
          <w:rFonts w:ascii="微軟正黑體" w:eastAsia="微軟正黑體" w:hAnsi="微軟正黑體" w:cs="Times New Roman"/>
          <w:spacing w:val="28"/>
          <w:szCs w:val="24"/>
        </w:rPr>
        <w:t>價值觀教育</w:t>
      </w:r>
      <w:r w:rsidR="00880BF7" w:rsidRPr="00701801">
        <w:rPr>
          <w:rFonts w:ascii="微軟正黑體" w:eastAsia="微軟正黑體" w:hAnsi="微軟正黑體" w:cs="Times New Roman" w:hint="eastAsia"/>
          <w:spacing w:val="28"/>
          <w:szCs w:val="24"/>
        </w:rPr>
        <w:t>課程</w:t>
      </w:r>
      <w:r w:rsidRPr="00701801">
        <w:rPr>
          <w:rFonts w:ascii="微軟正黑體" w:eastAsia="微軟正黑體" w:hAnsi="微軟正黑體" w:cs="Times New Roman" w:hint="eastAsia"/>
          <w:spacing w:val="28"/>
          <w:szCs w:val="24"/>
        </w:rPr>
        <w:t>架構》</w:t>
      </w:r>
      <w:r w:rsidR="00880BF7" w:rsidRPr="00701801">
        <w:rPr>
          <w:rFonts w:ascii="微軟正黑體" w:eastAsia="微軟正黑體" w:hAnsi="微軟正黑體" w:cs="Times New Roman" w:hint="eastAsia"/>
          <w:spacing w:val="28"/>
          <w:szCs w:val="24"/>
        </w:rPr>
        <w:t>（《</w:t>
      </w:r>
      <w:r w:rsidR="00880BF7" w:rsidRPr="00701801">
        <w:rPr>
          <w:rFonts w:ascii="微軟正黑體" w:eastAsia="微軟正黑體" w:hAnsi="微軟正黑體" w:cs="Times New Roman"/>
          <w:spacing w:val="28"/>
          <w:szCs w:val="24"/>
        </w:rPr>
        <w:t>價值觀教育</w:t>
      </w:r>
      <w:r w:rsidR="00880BF7" w:rsidRPr="00701801">
        <w:rPr>
          <w:rFonts w:ascii="微軟正黑體" w:eastAsia="微軟正黑體" w:hAnsi="微軟正黑體" w:cs="Times New Roman" w:hint="eastAsia"/>
          <w:spacing w:val="28"/>
          <w:szCs w:val="24"/>
        </w:rPr>
        <w:t>架構》）</w:t>
      </w:r>
      <w:r w:rsidRPr="00701801">
        <w:rPr>
          <w:rFonts w:ascii="微軟正黑體" w:eastAsia="微軟正黑體" w:hAnsi="微軟正黑體" w:cs="Times New Roman" w:hint="eastAsia"/>
          <w:b/>
          <w:spacing w:val="28"/>
          <w:szCs w:val="24"/>
        </w:rPr>
        <w:t>以「立根中華、聯通世界、擁抱未來」為</w:t>
      </w:r>
      <w:r w:rsidRPr="00701801">
        <w:rPr>
          <w:rFonts w:ascii="微軟正黑體" w:eastAsia="微軟正黑體" w:hAnsi="微軟正黑體" w:cs="Times New Roman"/>
          <w:b/>
          <w:spacing w:val="28"/>
          <w:szCs w:val="24"/>
        </w:rPr>
        <w:t>總體方向</w:t>
      </w:r>
      <w:r w:rsidRPr="00701801">
        <w:rPr>
          <w:rFonts w:ascii="微軟正黑體" w:eastAsia="微軟正黑體" w:hAnsi="微軟正黑體" w:cs="Times New Roman" w:hint="eastAsia"/>
          <w:spacing w:val="28"/>
          <w:szCs w:val="24"/>
        </w:rPr>
        <w:t>，支援學校裝備學生，讓他們建立正確的價值觀和正面的態度，面對當前和未來的機遇和挑戰。</w:t>
      </w:r>
    </w:p>
    <w:p w14:paraId="700B7CAF" w14:textId="649D9A62" w:rsidR="00B40C75" w:rsidRPr="00701801" w:rsidRDefault="00B40C75" w:rsidP="00B40C75">
      <w:pPr>
        <w:pStyle w:val="a4"/>
        <w:numPr>
          <w:ilvl w:val="0"/>
          <w:numId w:val="2"/>
        </w:numPr>
        <w:snapToGrid w:val="0"/>
        <w:spacing w:afterLines="50" w:after="120" w:line="400" w:lineRule="exact"/>
        <w:ind w:leftChars="0" w:left="482" w:hanging="482"/>
        <w:jc w:val="both"/>
        <w:rPr>
          <w:rFonts w:ascii="微軟正黑體" w:eastAsia="微軟正黑體" w:hAnsi="微軟正黑體" w:cs="Times New Roman"/>
          <w:spacing w:val="28"/>
          <w:szCs w:val="24"/>
        </w:rPr>
      </w:pPr>
      <w:r w:rsidRPr="00701801">
        <w:rPr>
          <w:rFonts w:ascii="微軟正黑體" w:eastAsia="微軟正黑體" w:hAnsi="微軟正黑體" w:cs="Times New Roman" w:hint="eastAsia"/>
          <w:spacing w:val="28"/>
          <w:szCs w:val="24"/>
        </w:rPr>
        <w:t>學校應以</w:t>
      </w:r>
      <w:r w:rsidRPr="00701801">
        <w:rPr>
          <w:rFonts w:ascii="微軟正黑體" w:eastAsia="微軟正黑體" w:hAnsi="微軟正黑體" w:cs="Times New Roman" w:hint="eastAsia"/>
          <w:b/>
          <w:spacing w:val="28"/>
          <w:szCs w:val="24"/>
        </w:rPr>
        <w:t>「中央課程，校本</w:t>
      </w:r>
      <w:r w:rsidR="007948FB" w:rsidRPr="00701801">
        <w:rPr>
          <w:rFonts w:ascii="微軟正黑體" w:eastAsia="微軟正黑體" w:hAnsi="微軟正黑體" w:cs="Times New Roman" w:hint="eastAsia"/>
          <w:b/>
          <w:spacing w:val="28"/>
          <w:szCs w:val="24"/>
        </w:rPr>
        <w:t>規劃</w:t>
      </w:r>
      <w:r w:rsidRPr="00701801">
        <w:rPr>
          <w:rFonts w:ascii="微軟正黑體" w:eastAsia="微軟正黑體" w:hAnsi="微軟正黑體" w:cs="Times New Roman" w:hint="eastAsia"/>
          <w:b/>
          <w:spacing w:val="28"/>
          <w:szCs w:val="24"/>
        </w:rPr>
        <w:t>」</w:t>
      </w:r>
      <w:r w:rsidRPr="00701801">
        <w:rPr>
          <w:rFonts w:ascii="微軟正黑體" w:eastAsia="微軟正黑體" w:hAnsi="微軟正黑體" w:cs="Times New Roman" w:hint="eastAsia"/>
          <w:spacing w:val="28"/>
          <w:szCs w:val="24"/>
        </w:rPr>
        <w:t>作為價值觀教育課程發展方向</w:t>
      </w:r>
      <w:r w:rsidR="00EA136B" w:rsidRPr="00701801">
        <w:rPr>
          <w:rFonts w:ascii="微軟正黑體" w:eastAsia="微軟正黑體" w:hAnsi="微軟正黑體" w:cs="Times New Roman" w:hint="eastAsia"/>
          <w:spacing w:val="28"/>
          <w:szCs w:val="24"/>
        </w:rPr>
        <w:t>，</w:t>
      </w:r>
      <w:r w:rsidR="004B3063" w:rsidRPr="00701801">
        <w:rPr>
          <w:rFonts w:ascii="微軟正黑體" w:eastAsia="微軟正黑體" w:hAnsi="微軟正黑體" w:cs="Times New Roman" w:hint="eastAsia"/>
          <w:spacing w:val="28"/>
          <w:szCs w:val="24"/>
        </w:rPr>
        <w:t>依據局方的政策要求及課程發展議會的指引，按其辦學宗旨、使命、理念、宗教背景和</w:t>
      </w:r>
      <w:proofErr w:type="gramStart"/>
      <w:r w:rsidR="004B3063" w:rsidRPr="00701801">
        <w:rPr>
          <w:rFonts w:ascii="微軟正黑體" w:eastAsia="微軟正黑體" w:hAnsi="微軟正黑體" w:cs="Times New Roman" w:hint="eastAsia"/>
          <w:spacing w:val="28"/>
          <w:szCs w:val="24"/>
        </w:rPr>
        <w:t>校本</w:t>
      </w:r>
      <w:proofErr w:type="gramEnd"/>
      <w:r w:rsidR="004B3063" w:rsidRPr="00701801">
        <w:rPr>
          <w:rFonts w:ascii="微軟正黑體" w:eastAsia="微軟正黑體" w:hAnsi="微軟正黑體" w:cs="Times New Roman" w:hint="eastAsia"/>
          <w:spacing w:val="28"/>
          <w:szCs w:val="24"/>
        </w:rPr>
        <w:t>特色等，因應學生在不同階段的成長特質和學習需要，以及社會期望等，發展配合中央課程宗旨和理念的校本價值觀教育課程</w:t>
      </w:r>
      <w:r w:rsidR="00AA1EA3" w:rsidRPr="00701801">
        <w:rPr>
          <w:rFonts w:ascii="微軟正黑體" w:eastAsia="微軟正黑體" w:hAnsi="微軟正黑體" w:cs="Times New Roman" w:hint="eastAsia"/>
          <w:spacing w:val="28"/>
          <w:szCs w:val="24"/>
        </w:rPr>
        <w:t>；</w:t>
      </w:r>
      <w:proofErr w:type="gramStart"/>
      <w:r w:rsidR="00AA1EA3" w:rsidRPr="00701801">
        <w:rPr>
          <w:rFonts w:ascii="微軟正黑體" w:eastAsia="微軟正黑體" w:hAnsi="微軟正黑體" w:cs="Times New Roman" w:hint="eastAsia"/>
          <w:spacing w:val="28"/>
          <w:szCs w:val="24"/>
        </w:rPr>
        <w:t>各科組之間</w:t>
      </w:r>
      <w:proofErr w:type="gramEnd"/>
      <w:r w:rsidR="00AA1EA3" w:rsidRPr="00701801">
        <w:rPr>
          <w:rFonts w:ascii="微軟正黑體" w:eastAsia="微軟正黑體" w:hAnsi="微軟正黑體" w:cs="Times New Roman" w:hint="eastAsia"/>
          <w:spacing w:val="28"/>
          <w:szCs w:val="24"/>
        </w:rPr>
        <w:t>應緊密協調、互相配合，</w:t>
      </w:r>
      <w:r w:rsidR="00BF27C3" w:rsidRPr="00701801">
        <w:rPr>
          <w:rFonts w:ascii="微軟正黑體" w:eastAsia="微軟正黑體" w:hAnsi="微軟正黑體" w:cs="Times New Roman" w:hint="eastAsia"/>
          <w:spacing w:val="28"/>
          <w:szCs w:val="24"/>
        </w:rPr>
        <w:t>設計</w:t>
      </w:r>
      <w:r w:rsidR="00BF27C3" w:rsidRPr="00087602">
        <w:rPr>
          <w:rFonts w:ascii="微軟正黑體" w:eastAsia="微軟正黑體" w:hAnsi="微軟正黑體" w:cs="Times New Roman" w:hint="eastAsia"/>
          <w:b/>
          <w:bCs/>
          <w:spacing w:val="28"/>
          <w:szCs w:val="24"/>
        </w:rPr>
        <w:t>貫通不同科目及全方位學習</w:t>
      </w:r>
      <w:r w:rsidR="00BF27C3" w:rsidRPr="00701801">
        <w:rPr>
          <w:rFonts w:ascii="微軟正黑體" w:eastAsia="微軟正黑體" w:hAnsi="微軟正黑體" w:cs="Times New Roman" w:hint="eastAsia"/>
          <w:spacing w:val="28"/>
          <w:szCs w:val="24"/>
        </w:rPr>
        <w:t>的學習活動，把相關學習內容和情境</w:t>
      </w:r>
      <w:r w:rsidR="00BF27C3" w:rsidRPr="00701801">
        <w:rPr>
          <w:rFonts w:ascii="微軟正黑體" w:eastAsia="微軟正黑體" w:hAnsi="微軟正黑體" w:cs="Times New Roman" w:hint="eastAsia"/>
          <w:bCs/>
          <w:spacing w:val="28"/>
          <w:szCs w:val="24"/>
        </w:rPr>
        <w:t>有機、自然地</w:t>
      </w:r>
      <w:r w:rsidR="00BF27C3" w:rsidRPr="00701801">
        <w:rPr>
          <w:rFonts w:ascii="微軟正黑體" w:eastAsia="微軟正黑體" w:hAnsi="微軟正黑體" w:cs="Times New Roman" w:hint="eastAsia"/>
          <w:spacing w:val="28"/>
          <w:szCs w:val="24"/>
        </w:rPr>
        <w:t>融入</w:t>
      </w:r>
      <w:r w:rsidR="00BF27C3" w:rsidRPr="00701801">
        <w:rPr>
          <w:rFonts w:ascii="微軟正黑體" w:eastAsia="微軟正黑體" w:hAnsi="微軟正黑體" w:cs="Times New Roman" w:hint="eastAsia"/>
          <w:b/>
          <w:bCs/>
          <w:spacing w:val="28"/>
          <w:szCs w:val="24"/>
        </w:rPr>
        <w:t>課堂學習、全方位學習、全校氛圍營造，以及校本訓育及輔導工作</w:t>
      </w:r>
      <w:r w:rsidR="00BF27C3" w:rsidRPr="00701801">
        <w:rPr>
          <w:rFonts w:ascii="微軟正黑體" w:eastAsia="微軟正黑體" w:hAnsi="微軟正黑體" w:cs="Times New Roman" w:hint="eastAsia"/>
          <w:spacing w:val="28"/>
          <w:szCs w:val="24"/>
        </w:rPr>
        <w:t>，形成</w:t>
      </w:r>
      <w:r w:rsidR="00BF27C3" w:rsidRPr="00701801">
        <w:rPr>
          <w:rFonts w:ascii="微軟正黑體" w:eastAsia="微軟正黑體" w:hAnsi="微軟正黑體" w:cs="Times New Roman" w:hint="eastAsia"/>
          <w:b/>
          <w:spacing w:val="28"/>
          <w:szCs w:val="24"/>
        </w:rPr>
        <w:t>整全而連貫的學習經歷</w:t>
      </w:r>
      <w:r w:rsidRPr="00701801">
        <w:rPr>
          <w:rFonts w:ascii="微軟正黑體" w:eastAsia="微軟正黑體" w:hAnsi="微軟正黑體" w:cs="Times New Roman" w:hint="eastAsia"/>
          <w:spacing w:val="28"/>
          <w:szCs w:val="24"/>
        </w:rPr>
        <w:t>。</w:t>
      </w:r>
    </w:p>
    <w:p w14:paraId="0EA0D993" w14:textId="0D3893DF" w:rsidR="00B40C75" w:rsidRPr="00701801" w:rsidRDefault="008A4AF7" w:rsidP="00237919">
      <w:pPr>
        <w:pStyle w:val="a4"/>
        <w:numPr>
          <w:ilvl w:val="0"/>
          <w:numId w:val="2"/>
        </w:numPr>
        <w:snapToGrid w:val="0"/>
        <w:spacing w:afterLines="50" w:after="120" w:line="400" w:lineRule="exact"/>
        <w:ind w:leftChars="0"/>
        <w:jc w:val="both"/>
        <w:rPr>
          <w:rFonts w:ascii="微軟正黑體" w:eastAsia="微軟正黑體" w:hAnsi="微軟正黑體" w:cs="Times New Roman"/>
          <w:spacing w:val="28"/>
          <w:szCs w:val="24"/>
        </w:rPr>
      </w:pPr>
      <w:r w:rsidRPr="00701801">
        <w:rPr>
          <w:rFonts w:ascii="微軟正黑體" w:eastAsia="微軟正黑體" w:hAnsi="微軟正黑體" w:cs="Times New Roman" w:hint="eastAsia"/>
          <w:bCs/>
          <w:spacing w:val="28"/>
          <w:szCs w:val="24"/>
        </w:rPr>
        <w:t>價值觀教育應</w:t>
      </w:r>
      <w:r w:rsidR="00BF27C3" w:rsidRPr="00701801">
        <w:rPr>
          <w:rFonts w:ascii="微軟正黑體" w:eastAsia="微軟正黑體" w:hAnsi="微軟正黑體" w:cs="Times New Roman" w:hint="eastAsia"/>
          <w:bCs/>
          <w:spacing w:val="28"/>
          <w:szCs w:val="24"/>
        </w:rPr>
        <w:t>以</w:t>
      </w:r>
      <w:r w:rsidR="00BF27C3" w:rsidRPr="00701801">
        <w:rPr>
          <w:rFonts w:ascii="微軟正黑體" w:eastAsia="微軟正黑體" w:hAnsi="微軟正黑體" w:cs="Times New Roman" w:hint="eastAsia"/>
          <w:b/>
          <w:bCs/>
          <w:spacing w:val="28"/>
          <w:szCs w:val="24"/>
        </w:rPr>
        <w:t>有機結合、自然連</w:t>
      </w:r>
      <w:proofErr w:type="gramStart"/>
      <w:r w:rsidR="00BF27C3" w:rsidRPr="00701801">
        <w:rPr>
          <w:rFonts w:ascii="微軟正黑體" w:eastAsia="微軟正黑體" w:hAnsi="微軟正黑體" w:cs="Times New Roman" w:hint="eastAsia"/>
          <w:b/>
          <w:bCs/>
          <w:spacing w:val="28"/>
          <w:szCs w:val="24"/>
        </w:rPr>
        <w:t>繫</w:t>
      </w:r>
      <w:proofErr w:type="gramEnd"/>
      <w:r w:rsidR="00BF27C3" w:rsidRPr="00701801">
        <w:rPr>
          <w:rFonts w:ascii="微軟正黑體" w:eastAsia="微軟正黑體" w:hAnsi="微軟正黑體" w:cs="Times New Roman" w:hint="eastAsia"/>
          <w:b/>
          <w:bCs/>
          <w:spacing w:val="28"/>
          <w:szCs w:val="24"/>
        </w:rPr>
        <w:t>、多元策略、互相配合、課堂內外、全校參與</w:t>
      </w:r>
      <w:r w:rsidR="00BF27C3" w:rsidRPr="00701801">
        <w:rPr>
          <w:rFonts w:ascii="微軟正黑體" w:eastAsia="微軟正黑體" w:hAnsi="微軟正黑體" w:cs="Times New Roman" w:hint="eastAsia"/>
          <w:b/>
          <w:spacing w:val="28"/>
          <w:szCs w:val="24"/>
        </w:rPr>
        <w:t>的策略</w:t>
      </w:r>
      <w:r w:rsidR="00BF27C3" w:rsidRPr="00701801">
        <w:rPr>
          <w:rFonts w:ascii="微軟正黑體" w:eastAsia="微軟正黑體" w:hAnsi="微軟正黑體" w:cs="Times New Roman" w:hint="eastAsia"/>
          <w:bCs/>
          <w:spacing w:val="28"/>
          <w:szCs w:val="24"/>
        </w:rPr>
        <w:t>，</w:t>
      </w:r>
      <w:r w:rsidR="00483BA6" w:rsidRPr="00701801">
        <w:rPr>
          <w:rFonts w:ascii="微軟正黑體" w:eastAsia="微軟正黑體" w:hAnsi="微軟正黑體" w:cs="Times New Roman" w:hint="eastAsia"/>
          <w:bCs/>
          <w:spacing w:val="28"/>
          <w:szCs w:val="24"/>
        </w:rPr>
        <w:t>從不同層面推動</w:t>
      </w:r>
      <w:r w:rsidR="00EB20C7" w:rsidRPr="00701801">
        <w:rPr>
          <w:rFonts w:ascii="微軟正黑體" w:eastAsia="微軟正黑體" w:hAnsi="微軟正黑體" w:cs="Times New Roman" w:hint="eastAsia"/>
          <w:bCs/>
          <w:spacing w:val="28"/>
          <w:szCs w:val="24"/>
        </w:rPr>
        <w:t>（詳見《</w:t>
      </w:r>
      <w:r w:rsidR="00EB20C7" w:rsidRPr="00701801">
        <w:rPr>
          <w:rFonts w:ascii="微軟正黑體" w:eastAsia="微軟正黑體" w:hAnsi="微軟正黑體" w:cs="Times New Roman"/>
          <w:bCs/>
          <w:spacing w:val="28"/>
          <w:szCs w:val="24"/>
        </w:rPr>
        <w:t>價值觀教育</w:t>
      </w:r>
      <w:r w:rsidR="00EB20C7" w:rsidRPr="00701801">
        <w:rPr>
          <w:rFonts w:ascii="微軟正黑體" w:eastAsia="微軟正黑體" w:hAnsi="微軟正黑體" w:cs="Times New Roman" w:hint="eastAsia"/>
          <w:bCs/>
          <w:spacing w:val="28"/>
          <w:szCs w:val="24"/>
        </w:rPr>
        <w:t>架構》</w:t>
      </w:r>
      <w:bookmarkStart w:id="0" w:name="_Toc217601968"/>
      <w:bookmarkStart w:id="1" w:name="_Hlk215179809"/>
      <w:r w:rsidR="00EB20C7" w:rsidRPr="00701801">
        <w:rPr>
          <w:rFonts w:ascii="微軟正黑體" w:eastAsia="微軟正黑體" w:hAnsi="微軟正黑體" w:cs="Times New Roman" w:hint="eastAsia"/>
          <w:bCs/>
          <w:spacing w:val="28"/>
          <w:szCs w:val="24"/>
        </w:rPr>
        <w:t>「</w:t>
      </w:r>
      <w:r w:rsidR="00EB20C7" w:rsidRPr="00701801">
        <w:rPr>
          <w:rFonts w:ascii="微軟正黑體" w:eastAsia="微軟正黑體" w:hAnsi="微軟正黑體" w:cs="Times New Roman"/>
          <w:bCs/>
          <w:color w:val="3C9770" w:themeColor="accent1"/>
          <w:spacing w:val="28"/>
          <w:szCs w:val="24"/>
        </w:rPr>
        <w:t xml:space="preserve">4.3 </w:t>
      </w:r>
      <w:r w:rsidR="00EB20C7" w:rsidRPr="00701801">
        <w:rPr>
          <w:rFonts w:ascii="微軟正黑體" w:eastAsia="微軟正黑體" w:hAnsi="微軟正黑體" w:cs="Times New Roman" w:hint="eastAsia"/>
          <w:bCs/>
          <w:color w:val="3C9770" w:themeColor="accent1"/>
          <w:spacing w:val="28"/>
          <w:szCs w:val="24"/>
        </w:rPr>
        <w:t>推行層面及策略</w:t>
      </w:r>
      <w:bookmarkEnd w:id="0"/>
      <w:r w:rsidR="00EB20C7" w:rsidRPr="00701801">
        <w:rPr>
          <w:rFonts w:ascii="微軟正黑體" w:eastAsia="微軟正黑體" w:hAnsi="微軟正黑體" w:cs="Times New Roman" w:hint="eastAsia"/>
          <w:bCs/>
          <w:spacing w:val="28"/>
          <w:szCs w:val="24"/>
        </w:rPr>
        <w:t>」</w:t>
      </w:r>
      <w:r w:rsidR="00EB20C7" w:rsidRPr="00701801">
        <w:rPr>
          <w:rFonts w:ascii="微軟正黑體" w:eastAsia="微軟正黑體" w:hAnsi="微軟正黑體" w:cs="Times New Roman"/>
          <w:bCs/>
          <w:spacing w:val="28"/>
          <w:szCs w:val="24"/>
        </w:rPr>
        <w:t>）</w:t>
      </w:r>
      <w:bookmarkEnd w:id="1"/>
      <w:r w:rsidRPr="00701801">
        <w:rPr>
          <w:rFonts w:ascii="微軟正黑體" w:eastAsia="微軟正黑體" w:hAnsi="微軟正黑體" w:cs="Times New Roman" w:hint="eastAsia"/>
          <w:spacing w:val="28"/>
          <w:szCs w:val="24"/>
        </w:rPr>
        <w:t>。</w:t>
      </w:r>
    </w:p>
    <w:p w14:paraId="07779882" w14:textId="77777777" w:rsidR="007F5832" w:rsidRPr="00701801" w:rsidRDefault="007F5832" w:rsidP="00B40C75">
      <w:pPr>
        <w:pStyle w:val="a4"/>
        <w:rPr>
          <w:rFonts w:ascii="微軟正黑體" w:eastAsia="微軟正黑體" w:hAnsi="微軟正黑體" w:cs="Times New Roman"/>
          <w:spacing w:val="28"/>
          <w:szCs w:val="24"/>
        </w:rPr>
      </w:pPr>
    </w:p>
    <w:p w14:paraId="1345E2D8" w14:textId="77777777" w:rsidR="00BC752A" w:rsidRPr="00BC752A" w:rsidRDefault="00BC752A" w:rsidP="00BC752A">
      <w:pPr>
        <w:pStyle w:val="a4"/>
        <w:numPr>
          <w:ilvl w:val="0"/>
          <w:numId w:val="3"/>
        </w:numPr>
        <w:ind w:leftChars="0"/>
        <w:rPr>
          <w:rFonts w:ascii="Times New Roman" w:eastAsia="DFKai-SB" w:hAnsi="Times New Roman" w:cs="Times New Roman"/>
          <w:b/>
          <w:color w:val="3C9770" w:themeColor="accent1"/>
          <w:spacing w:val="28"/>
          <w:sz w:val="28"/>
          <w:szCs w:val="28"/>
        </w:rPr>
      </w:pPr>
      <w:r w:rsidRPr="00BC752A">
        <w:rPr>
          <w:rFonts w:ascii="Times New Roman" w:eastAsia="DFKai-SB" w:hAnsi="Times New Roman" w:cs="Times New Roman" w:hint="eastAsia"/>
          <w:b/>
          <w:color w:val="3C9770" w:themeColor="accent1"/>
          <w:spacing w:val="28"/>
          <w:sz w:val="28"/>
          <w:szCs w:val="28"/>
        </w:rPr>
        <w:t>規劃及檢視工具的組成部分</w:t>
      </w:r>
    </w:p>
    <w:p w14:paraId="4E014B18" w14:textId="48ADD7FB" w:rsidR="00B40C75" w:rsidRPr="00701801" w:rsidRDefault="00B40C75" w:rsidP="00B40C75">
      <w:pPr>
        <w:pStyle w:val="a4"/>
        <w:numPr>
          <w:ilvl w:val="0"/>
          <w:numId w:val="2"/>
        </w:numPr>
        <w:snapToGrid w:val="0"/>
        <w:spacing w:afterLines="50" w:after="120" w:line="400" w:lineRule="exact"/>
        <w:ind w:leftChars="0" w:left="482" w:hanging="482"/>
        <w:jc w:val="both"/>
        <w:rPr>
          <w:rFonts w:ascii="微軟正黑體" w:eastAsia="微軟正黑體" w:hAnsi="微軟正黑體" w:cs="Times New Roman"/>
          <w:spacing w:val="28"/>
          <w:szCs w:val="24"/>
        </w:rPr>
      </w:pPr>
      <w:r w:rsidRPr="00701801">
        <w:rPr>
          <w:rFonts w:ascii="微軟正黑體" w:eastAsia="微軟正黑體" w:hAnsi="微軟正黑體" w:cs="Times New Roman" w:hint="eastAsia"/>
          <w:spacing w:val="28"/>
          <w:szCs w:val="24"/>
        </w:rPr>
        <w:t>本規劃及檢視工具</w:t>
      </w:r>
      <w:r w:rsidRPr="00701801">
        <w:rPr>
          <w:rFonts w:ascii="微軟正黑體" w:eastAsia="微軟正黑體" w:hAnsi="微軟正黑體" w:cs="Times New Roman" w:hint="eastAsia"/>
          <w:b/>
          <w:spacing w:val="28"/>
          <w:szCs w:val="24"/>
        </w:rPr>
        <w:t>旨在支援學校檢視</w:t>
      </w:r>
      <w:r w:rsidR="00087602">
        <w:rPr>
          <w:rFonts w:ascii="微軟正黑體" w:eastAsia="微軟正黑體" w:hAnsi="微軟正黑體" w:cs="Times New Roman" w:hint="eastAsia"/>
          <w:b/>
          <w:spacing w:val="28"/>
          <w:szCs w:val="24"/>
        </w:rPr>
        <w:t>校本</w:t>
      </w:r>
      <w:r w:rsidRPr="00701801">
        <w:rPr>
          <w:rFonts w:ascii="微軟正黑體" w:eastAsia="微軟正黑體" w:hAnsi="微軟正黑體" w:cs="Times New Roman" w:hint="eastAsia"/>
          <w:b/>
          <w:spacing w:val="28"/>
          <w:szCs w:val="24"/>
        </w:rPr>
        <w:t>價值觀教育</w:t>
      </w:r>
      <w:r w:rsidR="004B4DA0" w:rsidRPr="00701801">
        <w:rPr>
          <w:rFonts w:ascii="微軟正黑體" w:eastAsia="微軟正黑體" w:hAnsi="微軟正黑體" w:cs="Times New Roman" w:hint="eastAsia"/>
          <w:b/>
          <w:spacing w:val="28"/>
          <w:szCs w:val="24"/>
        </w:rPr>
        <w:t>課程</w:t>
      </w:r>
      <w:r w:rsidR="00087602">
        <w:rPr>
          <w:rFonts w:ascii="微軟正黑體" w:eastAsia="微軟正黑體" w:hAnsi="微軟正黑體" w:cs="Times New Roman" w:hint="eastAsia"/>
          <w:b/>
          <w:spacing w:val="28"/>
          <w:szCs w:val="24"/>
        </w:rPr>
        <w:t>的</w:t>
      </w:r>
      <w:r w:rsidR="004B4DA0" w:rsidRPr="00701801">
        <w:rPr>
          <w:rFonts w:ascii="微軟正黑體" w:eastAsia="微軟正黑體" w:hAnsi="微軟正黑體" w:cs="Times New Roman" w:hint="eastAsia"/>
          <w:b/>
          <w:spacing w:val="28"/>
          <w:szCs w:val="24"/>
        </w:rPr>
        <w:t>發展</w:t>
      </w:r>
      <w:r w:rsidRPr="00701801">
        <w:rPr>
          <w:rFonts w:ascii="微軟正黑體" w:eastAsia="微軟正黑體" w:hAnsi="微軟正黑體" w:cs="Times New Roman" w:hint="eastAsia"/>
          <w:b/>
          <w:spacing w:val="28"/>
          <w:szCs w:val="24"/>
        </w:rPr>
        <w:t>現況，並為進一步優化作規劃</w:t>
      </w:r>
      <w:r w:rsidRPr="00701801">
        <w:rPr>
          <w:rFonts w:ascii="微軟正黑體" w:eastAsia="微軟正黑體" w:hAnsi="微軟正黑體" w:cs="Times New Roman" w:hint="eastAsia"/>
          <w:spacing w:val="28"/>
          <w:szCs w:val="24"/>
        </w:rPr>
        <w:t>。</w:t>
      </w:r>
    </w:p>
    <w:p w14:paraId="22AAC065" w14:textId="72B0ED78" w:rsidR="00B40C75" w:rsidRPr="00701801" w:rsidRDefault="003D6295" w:rsidP="00B40C75">
      <w:pPr>
        <w:pStyle w:val="a4"/>
        <w:numPr>
          <w:ilvl w:val="0"/>
          <w:numId w:val="2"/>
        </w:numPr>
        <w:snapToGrid w:val="0"/>
        <w:spacing w:afterLines="50" w:after="120" w:line="400" w:lineRule="exact"/>
        <w:ind w:leftChars="0" w:left="482" w:hanging="482"/>
        <w:jc w:val="both"/>
        <w:rPr>
          <w:rFonts w:ascii="微軟正黑體" w:eastAsia="微軟正黑體" w:hAnsi="微軟正黑體" w:cs="Times New Roman"/>
          <w:spacing w:val="28"/>
          <w:szCs w:val="24"/>
        </w:rPr>
      </w:pPr>
      <w:r w:rsidRPr="00701801">
        <w:rPr>
          <w:rFonts w:ascii="微軟正黑體" w:eastAsia="微軟正黑體" w:hAnsi="微軟正黑體" w:cs="Times New Roman" w:hint="eastAsia"/>
          <w:spacing w:val="28"/>
          <w:szCs w:val="24"/>
        </w:rPr>
        <w:t>工具分為</w:t>
      </w:r>
      <w:proofErr w:type="gramStart"/>
      <w:r w:rsidRPr="00701801">
        <w:rPr>
          <w:rFonts w:ascii="微軟正黑體" w:eastAsia="微軟正黑體" w:hAnsi="微軟正黑體" w:cs="Times New Roman" w:hint="eastAsia"/>
          <w:spacing w:val="28"/>
          <w:szCs w:val="24"/>
          <w:lang w:eastAsia="zh-HK"/>
        </w:rPr>
        <w:t>三</w:t>
      </w:r>
      <w:proofErr w:type="gramEnd"/>
      <w:r w:rsidRPr="00701801">
        <w:rPr>
          <w:rFonts w:ascii="微軟正黑體" w:eastAsia="微軟正黑體" w:hAnsi="微軟正黑體" w:cs="Times New Roman" w:hint="eastAsia"/>
          <w:spacing w:val="28"/>
          <w:szCs w:val="24"/>
        </w:rPr>
        <w:t>部分，</w:t>
      </w:r>
      <w:r w:rsidRPr="00701801">
        <w:rPr>
          <w:rFonts w:ascii="微軟正黑體" w:eastAsia="微軟正黑體" w:hAnsi="微軟正黑體" w:cs="Times New Roman" w:hint="eastAsia"/>
          <w:b/>
          <w:spacing w:val="28"/>
          <w:szCs w:val="24"/>
        </w:rPr>
        <w:t>第一部分為「對</w:t>
      </w:r>
      <w:r w:rsidR="00C63642" w:rsidRPr="00701801">
        <w:rPr>
          <w:rFonts w:ascii="微軟正黑體" w:eastAsia="微軟正黑體" w:hAnsi="微軟正黑體" w:cs="Times New Roman" w:hint="eastAsia"/>
          <w:b/>
          <w:spacing w:val="28"/>
          <w:szCs w:val="24"/>
        </w:rPr>
        <w:t>學生的學習期望</w:t>
      </w:r>
      <w:r w:rsidR="00597A0F">
        <w:rPr>
          <w:rFonts w:ascii="微軟正黑體" w:eastAsia="微軟正黑體" w:hAnsi="微軟正黑體" w:cs="Times New Roman" w:hint="eastAsia"/>
          <w:b/>
          <w:spacing w:val="28"/>
          <w:szCs w:val="24"/>
        </w:rPr>
        <w:t>建議</w:t>
      </w:r>
      <w:r w:rsidRPr="00701801">
        <w:rPr>
          <w:rFonts w:ascii="微軟正黑體" w:eastAsia="微軟正黑體" w:hAnsi="微軟正黑體" w:cs="Times New Roman" w:hint="eastAsia"/>
          <w:b/>
          <w:spacing w:val="28"/>
          <w:szCs w:val="24"/>
        </w:rPr>
        <w:t>」</w:t>
      </w:r>
      <w:r w:rsidRPr="00701801">
        <w:rPr>
          <w:rFonts w:ascii="微軟正黑體" w:eastAsia="微軟正黑體" w:hAnsi="微軟正黑體" w:cs="Times New Roman" w:hint="eastAsia"/>
          <w:spacing w:val="28"/>
          <w:szCs w:val="24"/>
        </w:rPr>
        <w:t>，讓學校了解校本價值觀教育能否透過</w:t>
      </w:r>
      <w:r w:rsidRPr="00701801">
        <w:rPr>
          <w:rFonts w:ascii="微軟正黑體" w:eastAsia="微軟正黑體" w:hAnsi="微軟正黑體"/>
          <w:spacing w:val="28"/>
          <w:szCs w:val="24"/>
        </w:rPr>
        <w:t>多元化推展模式</w:t>
      </w:r>
      <w:r w:rsidRPr="00701801">
        <w:rPr>
          <w:rFonts w:ascii="微軟正黑體" w:eastAsia="微軟正黑體" w:hAnsi="微軟正黑體" w:hint="eastAsia"/>
          <w:spacing w:val="28"/>
          <w:szCs w:val="24"/>
        </w:rPr>
        <w:t>，</w:t>
      </w:r>
      <w:r w:rsidRPr="00701801">
        <w:rPr>
          <w:rFonts w:ascii="微軟正黑體" w:eastAsia="微軟正黑體" w:hAnsi="微軟正黑體" w:cs="Times New Roman" w:hint="eastAsia"/>
          <w:spacing w:val="28"/>
          <w:szCs w:val="24"/>
        </w:rPr>
        <w:t>幫助學生達致各生活範疇的學習期望；</w:t>
      </w:r>
      <w:r w:rsidRPr="00701801">
        <w:rPr>
          <w:rFonts w:ascii="微軟正黑體" w:eastAsia="微軟正黑體" w:hAnsi="微軟正黑體" w:cs="Times New Roman" w:hint="eastAsia"/>
          <w:b/>
          <w:spacing w:val="28"/>
          <w:szCs w:val="24"/>
        </w:rPr>
        <w:t>第二部分為「營造有利落實</w:t>
      </w:r>
      <w:r w:rsidRPr="00701801">
        <w:rPr>
          <w:rFonts w:ascii="微軟正黑體" w:eastAsia="微軟正黑體" w:hAnsi="微軟正黑體" w:cs="Times New Roman" w:hint="eastAsia"/>
          <w:b/>
          <w:spacing w:val="28"/>
          <w:szCs w:val="24"/>
          <w:lang w:eastAsia="zh-HK"/>
        </w:rPr>
        <w:t>條件</w:t>
      </w:r>
      <w:r w:rsidRPr="00701801">
        <w:rPr>
          <w:rFonts w:ascii="微軟正黑體" w:eastAsia="微軟正黑體" w:hAnsi="微軟正黑體" w:cs="Times New Roman" w:hint="eastAsia"/>
          <w:b/>
          <w:spacing w:val="28"/>
          <w:szCs w:val="24"/>
        </w:rPr>
        <w:t>」</w:t>
      </w:r>
      <w:r w:rsidRPr="00701801">
        <w:rPr>
          <w:rFonts w:ascii="微軟正黑體" w:eastAsia="微軟正黑體" w:hAnsi="微軟正黑體" w:cs="Times New Roman" w:hint="eastAsia"/>
          <w:spacing w:val="28"/>
          <w:szCs w:val="24"/>
        </w:rPr>
        <w:t>，幫助學校</w:t>
      </w:r>
      <w:r w:rsidR="00B0161D">
        <w:rPr>
          <w:rFonts w:ascii="微軟正黑體" w:eastAsia="微軟正黑體" w:hAnsi="微軟正黑體" w:cs="Times New Roman" w:hint="eastAsia"/>
          <w:spacing w:val="28"/>
          <w:szCs w:val="24"/>
        </w:rPr>
        <w:t>分析</w:t>
      </w:r>
      <w:r w:rsidR="00034E2A" w:rsidRPr="00701801">
        <w:rPr>
          <w:rFonts w:ascii="微軟正黑體" w:eastAsia="微軟正黑體" w:hAnsi="微軟正黑體" w:cs="Times New Roman" w:hint="eastAsia"/>
          <w:spacing w:val="28"/>
          <w:szCs w:val="24"/>
        </w:rPr>
        <w:t>現行</w:t>
      </w:r>
      <w:r w:rsidRPr="00701801">
        <w:rPr>
          <w:rFonts w:ascii="微軟正黑體" w:eastAsia="微軟正黑體" w:hAnsi="微軟正黑體" w:cs="Times New Roman" w:hint="eastAsia"/>
          <w:spacing w:val="28"/>
          <w:szCs w:val="24"/>
        </w:rPr>
        <w:t>安排能否有效促進價值觀教育的推行；</w:t>
      </w:r>
      <w:r w:rsidRPr="00701801">
        <w:rPr>
          <w:rFonts w:ascii="微軟正黑體" w:eastAsia="微軟正黑體" w:hAnsi="微軟正黑體" w:cs="Times New Roman" w:hint="eastAsia"/>
          <w:b/>
          <w:spacing w:val="28"/>
          <w:szCs w:val="24"/>
        </w:rPr>
        <w:t>第三部分為「反思問題」</w:t>
      </w:r>
      <w:r w:rsidRPr="00701801">
        <w:rPr>
          <w:rFonts w:ascii="微軟正黑體" w:eastAsia="微軟正黑體" w:hAnsi="微軟正黑體" w:cs="Times New Roman" w:hint="eastAsia"/>
          <w:spacing w:val="28"/>
          <w:szCs w:val="24"/>
        </w:rPr>
        <w:t>，促進學校思考如何進一步加強價值觀教育。</w:t>
      </w:r>
    </w:p>
    <w:p w14:paraId="0486D0B4" w14:textId="77777777" w:rsidR="00F053B4" w:rsidRPr="00701801" w:rsidRDefault="00F053B4" w:rsidP="00C04A33">
      <w:pPr>
        <w:rPr>
          <w:rFonts w:ascii="微軟正黑體" w:eastAsia="微軟正黑體" w:hAnsi="微軟正黑體" w:cs="Times New Roman"/>
          <w:spacing w:val="28"/>
          <w:szCs w:val="24"/>
        </w:rPr>
      </w:pPr>
    </w:p>
    <w:p w14:paraId="22176F81" w14:textId="77777777" w:rsidR="00B40C75" w:rsidRPr="00575D87" w:rsidRDefault="00B40C75" w:rsidP="00B40C75">
      <w:pPr>
        <w:pStyle w:val="a4"/>
        <w:numPr>
          <w:ilvl w:val="0"/>
          <w:numId w:val="3"/>
        </w:numPr>
        <w:snapToGrid w:val="0"/>
        <w:ind w:leftChars="0"/>
        <w:contextualSpacing/>
        <w:jc w:val="both"/>
        <w:rPr>
          <w:rFonts w:ascii="Times New Roman" w:eastAsia="DFKai-SB" w:hAnsi="Times New Roman" w:cs="Times New Roman"/>
          <w:b/>
          <w:color w:val="3C9770" w:themeColor="accent1"/>
          <w:spacing w:val="28"/>
          <w:sz w:val="28"/>
          <w:szCs w:val="28"/>
        </w:rPr>
      </w:pPr>
      <w:r w:rsidRPr="00575D87">
        <w:rPr>
          <w:rFonts w:ascii="Times New Roman" w:eastAsia="DFKai-SB" w:hAnsi="Times New Roman" w:cs="Times New Roman" w:hint="eastAsia"/>
          <w:b/>
          <w:color w:val="3C9770" w:themeColor="accent1"/>
          <w:spacing w:val="28"/>
          <w:sz w:val="28"/>
          <w:szCs w:val="28"/>
        </w:rPr>
        <w:t>如何運用</w:t>
      </w:r>
    </w:p>
    <w:p w14:paraId="1CE66082" w14:textId="2ED1525C" w:rsidR="00B40C75" w:rsidRPr="00701801" w:rsidRDefault="00B40C75" w:rsidP="00B40C75">
      <w:pPr>
        <w:pStyle w:val="a4"/>
        <w:numPr>
          <w:ilvl w:val="0"/>
          <w:numId w:val="2"/>
        </w:numPr>
        <w:snapToGrid w:val="0"/>
        <w:spacing w:afterLines="50" w:after="120" w:line="400" w:lineRule="exact"/>
        <w:ind w:leftChars="0" w:left="482" w:hanging="482"/>
        <w:jc w:val="both"/>
        <w:rPr>
          <w:rFonts w:ascii="微軟正黑體" w:eastAsia="微軟正黑體" w:hAnsi="微軟正黑體" w:cs="Times New Roman"/>
          <w:spacing w:val="28"/>
          <w:szCs w:val="24"/>
        </w:rPr>
      </w:pPr>
      <w:r w:rsidRPr="00701801">
        <w:rPr>
          <w:rFonts w:ascii="微軟正黑體" w:eastAsia="微軟正黑體" w:hAnsi="微軟正黑體" w:cs="Times New Roman" w:hint="eastAsia"/>
          <w:spacing w:val="28"/>
          <w:szCs w:val="24"/>
        </w:rPr>
        <w:t>向全校教師解釋本工具的設計目的</w:t>
      </w:r>
      <w:r w:rsidR="00491E5A">
        <w:rPr>
          <w:rFonts w:ascii="微軟正黑體" w:eastAsia="微軟正黑體" w:hAnsi="微軟正黑體" w:cs="Times New Roman" w:hint="eastAsia"/>
          <w:spacing w:val="28"/>
          <w:szCs w:val="24"/>
        </w:rPr>
        <w:t>（應一併參考</w:t>
      </w:r>
      <w:r w:rsidR="00491E5A" w:rsidRPr="0096347B">
        <w:rPr>
          <w:rFonts w:ascii="微軟正黑體" w:eastAsia="微軟正黑體" w:hAnsi="微軟正黑體" w:cs="Times New Roman" w:hint="eastAsia"/>
          <w:bCs/>
          <w:spacing w:val="28"/>
          <w:szCs w:val="24"/>
        </w:rPr>
        <w:t>《</w:t>
      </w:r>
      <w:r w:rsidR="00491E5A" w:rsidRPr="0096347B">
        <w:rPr>
          <w:rFonts w:ascii="微軟正黑體" w:eastAsia="微軟正黑體" w:hAnsi="微軟正黑體" w:cs="Times New Roman"/>
          <w:bCs/>
          <w:spacing w:val="28"/>
          <w:szCs w:val="24"/>
        </w:rPr>
        <w:t>價值觀教育</w:t>
      </w:r>
      <w:r w:rsidR="00491E5A" w:rsidRPr="0096347B">
        <w:rPr>
          <w:rFonts w:ascii="微軟正黑體" w:eastAsia="微軟正黑體" w:hAnsi="微軟正黑體" w:cs="Times New Roman" w:hint="eastAsia"/>
          <w:bCs/>
          <w:spacing w:val="28"/>
          <w:szCs w:val="24"/>
        </w:rPr>
        <w:t>架構》</w:t>
      </w:r>
      <w:r w:rsidR="00491E5A">
        <w:rPr>
          <w:rFonts w:ascii="微軟正黑體" w:eastAsia="微軟正黑體" w:hAnsi="微軟正黑體" w:cs="Times New Roman" w:hint="eastAsia"/>
          <w:bCs/>
          <w:spacing w:val="28"/>
          <w:szCs w:val="24"/>
        </w:rPr>
        <w:t>）</w:t>
      </w:r>
      <w:r w:rsidRPr="00701801">
        <w:rPr>
          <w:rFonts w:ascii="微軟正黑體" w:eastAsia="微軟正黑體" w:hAnsi="微軟正黑體" w:cs="Times New Roman" w:hint="eastAsia"/>
          <w:spacing w:val="28"/>
          <w:szCs w:val="24"/>
        </w:rPr>
        <w:t>，並邀請</w:t>
      </w:r>
      <w:r w:rsidRPr="00701801">
        <w:rPr>
          <w:rFonts w:ascii="微軟正黑體" w:eastAsia="微軟正黑體" w:hAnsi="微軟正黑體" w:cs="Times New Roman" w:hint="eastAsia"/>
          <w:spacing w:val="28"/>
          <w:szCs w:val="24"/>
        </w:rPr>
        <w:lastRenderedPageBreak/>
        <w:t>各科目及功能組別</w:t>
      </w:r>
      <w:r w:rsidR="0078123F" w:rsidRPr="00701801">
        <w:rPr>
          <w:rFonts w:ascii="微軟正黑體" w:eastAsia="微軟正黑體" w:hAnsi="微軟正黑體" w:cs="Times New Roman" w:hint="eastAsia"/>
          <w:spacing w:val="28"/>
          <w:szCs w:val="24"/>
        </w:rPr>
        <w:t>的統籌</w:t>
      </w:r>
      <w:r w:rsidR="005F713E">
        <w:rPr>
          <w:rFonts w:ascii="微軟正黑體" w:eastAsia="微軟正黑體" w:hAnsi="微軟正黑體" w:cs="Times New Roman" w:hint="eastAsia"/>
          <w:spacing w:val="28"/>
          <w:szCs w:val="24"/>
        </w:rPr>
        <w:t>人員</w:t>
      </w:r>
      <w:r w:rsidR="0078123F" w:rsidRPr="00701801">
        <w:rPr>
          <w:rFonts w:ascii="微軟正黑體" w:eastAsia="微軟正黑體" w:hAnsi="微軟正黑體" w:cs="Times New Roman" w:hint="eastAsia"/>
          <w:spacing w:val="28"/>
          <w:szCs w:val="24"/>
        </w:rPr>
        <w:t>檢視並</w:t>
      </w:r>
      <w:r w:rsidRPr="00701801">
        <w:rPr>
          <w:rFonts w:ascii="微軟正黑體" w:eastAsia="微軟正黑體" w:hAnsi="微軟正黑體" w:cs="Times New Roman" w:hint="eastAsia"/>
          <w:spacing w:val="28"/>
          <w:szCs w:val="24"/>
        </w:rPr>
        <w:t>列出</w:t>
      </w:r>
      <w:r w:rsidR="0078123F" w:rsidRPr="00701801">
        <w:rPr>
          <w:rFonts w:ascii="微軟正黑體" w:eastAsia="微軟正黑體" w:hAnsi="微軟正黑體" w:cs="Times New Roman" w:hint="eastAsia"/>
          <w:spacing w:val="28"/>
          <w:szCs w:val="24"/>
        </w:rPr>
        <w:t>與</w:t>
      </w:r>
      <w:r w:rsidRPr="00701801">
        <w:rPr>
          <w:rFonts w:ascii="微軟正黑體" w:eastAsia="微軟正黑體" w:hAnsi="微軟正黑體" w:cs="Times New Roman" w:hint="eastAsia"/>
          <w:spacing w:val="28"/>
          <w:szCs w:val="24"/>
        </w:rPr>
        <w:t>各學習期望</w:t>
      </w:r>
      <w:r w:rsidR="00597A0F">
        <w:rPr>
          <w:rFonts w:ascii="微軟正黑體" w:eastAsia="微軟正黑體" w:hAnsi="微軟正黑體" w:cs="Times New Roman" w:hint="eastAsia"/>
          <w:spacing w:val="28"/>
          <w:szCs w:val="24"/>
        </w:rPr>
        <w:t>建議</w:t>
      </w:r>
      <w:r w:rsidRPr="00701801">
        <w:rPr>
          <w:rFonts w:ascii="微軟正黑體" w:eastAsia="微軟正黑體" w:hAnsi="微軟正黑體" w:cs="Times New Roman" w:hint="eastAsia"/>
          <w:spacing w:val="28"/>
          <w:szCs w:val="24"/>
        </w:rPr>
        <w:t>相關的學習內容／活動安排。</w:t>
      </w:r>
    </w:p>
    <w:p w14:paraId="4D1119F1" w14:textId="5B177C5D" w:rsidR="00B40C75" w:rsidRPr="00701801" w:rsidRDefault="00B40C75" w:rsidP="00B40C75">
      <w:pPr>
        <w:pStyle w:val="a4"/>
        <w:numPr>
          <w:ilvl w:val="0"/>
          <w:numId w:val="2"/>
        </w:numPr>
        <w:snapToGrid w:val="0"/>
        <w:spacing w:afterLines="50" w:after="120" w:line="400" w:lineRule="exact"/>
        <w:ind w:leftChars="0" w:left="482" w:hanging="482"/>
        <w:jc w:val="both"/>
        <w:rPr>
          <w:rFonts w:ascii="微軟正黑體" w:eastAsia="微軟正黑體" w:hAnsi="微軟正黑體" w:cs="Times New Roman"/>
          <w:spacing w:val="28"/>
          <w:szCs w:val="24"/>
        </w:rPr>
      </w:pPr>
      <w:r w:rsidRPr="00701801">
        <w:rPr>
          <w:rFonts w:ascii="微軟正黑體" w:eastAsia="微軟正黑體" w:hAnsi="微軟正黑體" w:cs="Times New Roman" w:hint="eastAsia"/>
          <w:spacing w:val="28"/>
          <w:szCs w:val="24"/>
        </w:rPr>
        <w:t>整合各組別的檢視結果，學校</w:t>
      </w:r>
      <w:r w:rsidR="00BC752A">
        <w:rPr>
          <w:rFonts w:ascii="微軟正黑體" w:eastAsia="微軟正黑體" w:hAnsi="微軟正黑體" w:cs="Times New Roman" w:hint="eastAsia"/>
          <w:spacing w:val="28"/>
          <w:szCs w:val="24"/>
        </w:rPr>
        <w:t>可</w:t>
      </w:r>
      <w:r w:rsidRPr="00701801">
        <w:rPr>
          <w:rFonts w:ascii="微軟正黑體" w:eastAsia="微軟正黑體" w:hAnsi="微軟正黑體" w:cs="Times New Roman" w:hint="eastAsia"/>
          <w:spacing w:val="28"/>
          <w:szCs w:val="24"/>
        </w:rPr>
        <w:t>掌握</w:t>
      </w:r>
      <w:r w:rsidR="005A07FD" w:rsidRPr="00701801">
        <w:rPr>
          <w:rFonts w:ascii="微軟正黑體" w:eastAsia="微軟正黑體" w:hAnsi="微軟正黑體" w:cs="Times New Roman" w:hint="eastAsia"/>
          <w:spacing w:val="28"/>
          <w:szCs w:val="24"/>
        </w:rPr>
        <w:t>校本</w:t>
      </w:r>
      <w:r w:rsidRPr="00701801">
        <w:rPr>
          <w:rFonts w:ascii="微軟正黑體" w:eastAsia="微軟正黑體" w:hAnsi="微軟正黑體" w:cs="Times New Roman" w:hint="eastAsia"/>
          <w:spacing w:val="28"/>
          <w:szCs w:val="24"/>
        </w:rPr>
        <w:t>價值觀教</w:t>
      </w:r>
      <w:r w:rsidRPr="00701801">
        <w:rPr>
          <w:rFonts w:ascii="微軟正黑體" w:eastAsia="微軟正黑體" w:hAnsi="微軟正黑體" w:cs="Times New Roman" w:hint="eastAsia"/>
          <w:spacing w:val="28"/>
          <w:szCs w:val="24"/>
          <w:lang w:eastAsia="zh-HK"/>
        </w:rPr>
        <w:t>育</w:t>
      </w:r>
      <w:r w:rsidRPr="00701801">
        <w:rPr>
          <w:rFonts w:ascii="微軟正黑體" w:eastAsia="微軟正黑體" w:hAnsi="微軟正黑體" w:cs="Times New Roman" w:hint="eastAsia"/>
          <w:spacing w:val="28"/>
          <w:szCs w:val="24"/>
        </w:rPr>
        <w:t>課程</w:t>
      </w:r>
      <w:r w:rsidR="007E2C05" w:rsidRPr="00701801">
        <w:rPr>
          <w:rFonts w:ascii="微軟正黑體" w:eastAsia="微軟正黑體" w:hAnsi="微軟正黑體" w:cs="Times New Roman" w:hint="eastAsia"/>
          <w:spacing w:val="28"/>
          <w:szCs w:val="24"/>
        </w:rPr>
        <w:t>推行</w:t>
      </w:r>
      <w:r w:rsidR="005A07FD" w:rsidRPr="00701801">
        <w:rPr>
          <w:rFonts w:ascii="微軟正黑體" w:eastAsia="微軟正黑體" w:hAnsi="微軟正黑體" w:cs="Times New Roman" w:hint="eastAsia"/>
          <w:spacing w:val="28"/>
          <w:szCs w:val="24"/>
        </w:rPr>
        <w:t>現況</w:t>
      </w:r>
      <w:r w:rsidRPr="00701801">
        <w:rPr>
          <w:rFonts w:ascii="微軟正黑體" w:eastAsia="微軟正黑體" w:hAnsi="微軟正黑體" w:cs="Times New Roman" w:hint="eastAsia"/>
          <w:spacing w:val="28"/>
          <w:szCs w:val="24"/>
        </w:rPr>
        <w:t>，</w:t>
      </w:r>
      <w:r w:rsidR="007E2C05" w:rsidRPr="00701801">
        <w:rPr>
          <w:rFonts w:ascii="微軟正黑體" w:eastAsia="微軟正黑體" w:hAnsi="微軟正黑體" w:cs="Times New Roman" w:hint="eastAsia"/>
          <w:spacing w:val="28"/>
          <w:szCs w:val="24"/>
        </w:rPr>
        <w:t>思考需要</w:t>
      </w:r>
      <w:r w:rsidRPr="00701801">
        <w:rPr>
          <w:rFonts w:ascii="微軟正黑體" w:eastAsia="微軟正黑體" w:hAnsi="微軟正黑體" w:cs="Times New Roman" w:hint="eastAsia"/>
          <w:spacing w:val="28"/>
          <w:szCs w:val="24"/>
        </w:rPr>
        <w:t>進一步加強的</w:t>
      </w:r>
      <w:r w:rsidR="007E2C05" w:rsidRPr="00701801">
        <w:rPr>
          <w:rFonts w:ascii="微軟正黑體" w:eastAsia="微軟正黑體" w:hAnsi="微軟正黑體" w:cs="Times New Roman" w:hint="eastAsia"/>
          <w:spacing w:val="28"/>
          <w:szCs w:val="24"/>
        </w:rPr>
        <w:t>方向和重點</w:t>
      </w:r>
      <w:r w:rsidRPr="00701801">
        <w:rPr>
          <w:rFonts w:ascii="微軟正黑體" w:eastAsia="微軟正黑體" w:hAnsi="微軟正黑體" w:cs="Times New Roman" w:hint="eastAsia"/>
          <w:spacing w:val="28"/>
          <w:szCs w:val="24"/>
        </w:rPr>
        <w:t>。</w:t>
      </w:r>
    </w:p>
    <w:p w14:paraId="241D0DAA" w14:textId="025BC256" w:rsidR="00B40C75" w:rsidRPr="00701801" w:rsidRDefault="00B40C75" w:rsidP="00B40C75">
      <w:pPr>
        <w:pStyle w:val="a4"/>
        <w:numPr>
          <w:ilvl w:val="0"/>
          <w:numId w:val="2"/>
        </w:numPr>
        <w:snapToGrid w:val="0"/>
        <w:spacing w:afterLines="50" w:after="120" w:line="400" w:lineRule="exact"/>
        <w:ind w:leftChars="0" w:left="482" w:hanging="482"/>
        <w:jc w:val="both"/>
        <w:rPr>
          <w:rFonts w:ascii="微軟正黑體" w:eastAsia="微軟正黑體" w:hAnsi="微軟正黑體" w:cs="Times New Roman"/>
          <w:spacing w:val="28"/>
          <w:szCs w:val="24"/>
        </w:rPr>
      </w:pPr>
      <w:r w:rsidRPr="00701801">
        <w:rPr>
          <w:rFonts w:ascii="微軟正黑體" w:eastAsia="微軟正黑體" w:hAnsi="微軟正黑體" w:cs="Times New Roman" w:hint="eastAsia"/>
          <w:spacing w:val="28"/>
          <w:szCs w:val="24"/>
        </w:rPr>
        <w:t>教育局鼓勵學校</w:t>
      </w:r>
      <w:r w:rsidR="00C27A2C" w:rsidRPr="00701801">
        <w:rPr>
          <w:rFonts w:ascii="微軟正黑體" w:eastAsia="微軟正黑體" w:hAnsi="微軟正黑體" w:cs="Times New Roman" w:hint="eastAsia"/>
          <w:spacing w:val="28"/>
          <w:szCs w:val="24"/>
        </w:rPr>
        <w:t>把檢視</w:t>
      </w:r>
      <w:r w:rsidRPr="00701801">
        <w:rPr>
          <w:rFonts w:ascii="微軟正黑體" w:eastAsia="微軟正黑體" w:hAnsi="微軟正黑體" w:cs="Times New Roman" w:hint="eastAsia"/>
          <w:spacing w:val="28"/>
          <w:szCs w:val="24"/>
        </w:rPr>
        <w:t>結果</w:t>
      </w:r>
      <w:r w:rsidR="00C27A2C" w:rsidRPr="00701801">
        <w:rPr>
          <w:rFonts w:ascii="微軟正黑體" w:eastAsia="微軟正黑體" w:hAnsi="微軟正黑體" w:cs="Times New Roman" w:hint="eastAsia"/>
          <w:spacing w:val="28"/>
          <w:szCs w:val="24"/>
        </w:rPr>
        <w:t>及反思</w:t>
      </w:r>
      <w:r w:rsidRPr="00701801">
        <w:rPr>
          <w:rFonts w:ascii="微軟正黑體" w:eastAsia="微軟正黑體" w:hAnsi="微軟正黑體" w:cs="Times New Roman" w:hint="eastAsia"/>
          <w:spacing w:val="28"/>
          <w:szCs w:val="24"/>
        </w:rPr>
        <w:t>，融入學校發展計劃／學校周年計劃／學校報告內，促進</w:t>
      </w:r>
      <w:r w:rsidR="00C27A2C" w:rsidRPr="00701801">
        <w:rPr>
          <w:rFonts w:ascii="微軟正黑體" w:eastAsia="微軟正黑體" w:hAnsi="微軟正黑體" w:cs="Times New Roman" w:hint="eastAsia"/>
          <w:spacing w:val="28"/>
          <w:szCs w:val="24"/>
        </w:rPr>
        <w:t>課程</w:t>
      </w:r>
      <w:r w:rsidRPr="00701801">
        <w:rPr>
          <w:rFonts w:ascii="微軟正黑體" w:eastAsia="微軟正黑體" w:hAnsi="微軟正黑體" w:cs="Times New Roman" w:hint="eastAsia"/>
          <w:spacing w:val="28"/>
          <w:szCs w:val="24"/>
        </w:rPr>
        <w:t>優化。</w:t>
      </w:r>
    </w:p>
    <w:p w14:paraId="2F117033" w14:textId="77777777" w:rsidR="00B40C75" w:rsidRPr="00701801" w:rsidRDefault="00B40C75">
      <w:pPr>
        <w:rPr>
          <w:spacing w:val="28"/>
        </w:rPr>
        <w:sectPr w:rsidR="00B40C75" w:rsidRPr="00701801" w:rsidSect="00B40C75">
          <w:footerReference w:type="default" r:id="rId10"/>
          <w:pgSz w:w="11906" w:h="16838" w:code="9"/>
          <w:pgMar w:top="720" w:right="720" w:bottom="720" w:left="720" w:header="425" w:footer="709" w:gutter="0"/>
          <w:cols w:space="425"/>
          <w:docGrid w:linePitch="360"/>
        </w:sectPr>
      </w:pPr>
    </w:p>
    <w:p w14:paraId="4B0A1C29" w14:textId="78E33E75" w:rsidR="006034E8" w:rsidRPr="00575D87" w:rsidRDefault="00B40C75">
      <w:pPr>
        <w:rPr>
          <w:rFonts w:ascii="微軟正黑體" w:eastAsia="微軟正黑體" w:hAnsi="微軟正黑體" w:cs="Times New Roman"/>
          <w:b/>
          <w:color w:val="3C9770" w:themeColor="accent1"/>
          <w:spacing w:val="28"/>
          <w:sz w:val="28"/>
          <w:szCs w:val="28"/>
        </w:rPr>
      </w:pPr>
      <w:r w:rsidRPr="00575D87">
        <w:rPr>
          <w:rFonts w:ascii="微軟正黑體" w:eastAsia="微軟正黑體" w:hAnsi="微軟正黑體" w:cs="Times New Roman" w:hint="eastAsia"/>
          <w:b/>
          <w:color w:val="3C9770" w:themeColor="accent1"/>
          <w:spacing w:val="28"/>
          <w:sz w:val="28"/>
          <w:szCs w:val="28"/>
        </w:rPr>
        <w:lastRenderedPageBreak/>
        <w:t>第一部分：對</w:t>
      </w:r>
      <w:r w:rsidR="00206AB5" w:rsidRPr="00575D87">
        <w:rPr>
          <w:rFonts w:ascii="微軟正黑體" w:eastAsia="微軟正黑體" w:hAnsi="微軟正黑體" w:cs="Times New Roman" w:hint="eastAsia"/>
          <w:b/>
          <w:color w:val="3C9770" w:themeColor="accent1"/>
          <w:spacing w:val="28"/>
          <w:sz w:val="28"/>
          <w:szCs w:val="28"/>
        </w:rPr>
        <w:t>初中</w:t>
      </w:r>
      <w:r w:rsidR="004B4DA0" w:rsidRPr="00575D87">
        <w:rPr>
          <w:rFonts w:ascii="微軟正黑體" w:eastAsia="微軟正黑體" w:hAnsi="微軟正黑體" w:cs="Times New Roman" w:hint="eastAsia"/>
          <w:b/>
          <w:color w:val="3C9770" w:themeColor="accent1"/>
          <w:spacing w:val="28"/>
          <w:sz w:val="28"/>
          <w:szCs w:val="28"/>
        </w:rPr>
        <w:t>學生的學習期望</w:t>
      </w:r>
      <w:r w:rsidR="006034E8" w:rsidRPr="00575D87">
        <w:rPr>
          <w:rFonts w:ascii="微軟正黑體" w:eastAsia="微軟正黑體" w:hAnsi="微軟正黑體" w:cs="Times New Roman" w:hint="eastAsia"/>
          <w:b/>
          <w:color w:val="3C9770" w:themeColor="accent1"/>
          <w:spacing w:val="28"/>
          <w:sz w:val="28"/>
          <w:szCs w:val="28"/>
        </w:rPr>
        <w:t>（中</w:t>
      </w:r>
      <w:proofErr w:type="gramStart"/>
      <w:r w:rsidR="006034E8" w:rsidRPr="00575D87">
        <w:rPr>
          <w:rFonts w:ascii="微軟正黑體" w:eastAsia="微軟正黑體" w:hAnsi="微軟正黑體" w:cs="Times New Roman" w:hint="eastAsia"/>
          <w:b/>
          <w:color w:val="3C9770" w:themeColor="accent1"/>
          <w:spacing w:val="28"/>
          <w:sz w:val="28"/>
          <w:szCs w:val="28"/>
        </w:rPr>
        <w:t>一</w:t>
      </w:r>
      <w:proofErr w:type="gramEnd"/>
      <w:r w:rsidR="006034E8" w:rsidRPr="00575D87">
        <w:rPr>
          <w:rFonts w:ascii="微軟正黑體" w:eastAsia="微軟正黑體" w:hAnsi="微軟正黑體" w:cs="Times New Roman" w:hint="eastAsia"/>
          <w:b/>
          <w:color w:val="3C9770" w:themeColor="accent1"/>
          <w:spacing w:val="28"/>
          <w:sz w:val="28"/>
          <w:szCs w:val="28"/>
        </w:rPr>
        <w:t>至中三）</w:t>
      </w:r>
    </w:p>
    <w:tbl>
      <w:tblPr>
        <w:tblStyle w:val="TableGrid1"/>
        <w:tblW w:w="15730" w:type="dxa"/>
        <w:tblLook w:val="04A0" w:firstRow="1" w:lastRow="0" w:firstColumn="1" w:lastColumn="0" w:noHBand="0" w:noVBand="1"/>
      </w:tblPr>
      <w:tblGrid>
        <w:gridCol w:w="6799"/>
        <w:gridCol w:w="2977"/>
        <w:gridCol w:w="2977"/>
        <w:gridCol w:w="2977"/>
      </w:tblGrid>
      <w:tr w:rsidR="002F5886" w:rsidRPr="00701801" w14:paraId="7C5F8CC5" w14:textId="77777777" w:rsidTr="00B1289F">
        <w:trPr>
          <w:trHeight w:val="244"/>
          <w:tblHeader/>
        </w:trPr>
        <w:tc>
          <w:tcPr>
            <w:tcW w:w="6799" w:type="dxa"/>
            <w:vMerge w:val="restart"/>
            <w:vAlign w:val="center"/>
          </w:tcPr>
          <w:p w14:paraId="0659D740" w14:textId="006B44E7" w:rsidR="002F5886" w:rsidRPr="00701801" w:rsidRDefault="002F5886" w:rsidP="00F838FF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spacing w:val="28"/>
                <w:szCs w:val="24"/>
              </w:rPr>
            </w:pPr>
            <w:r w:rsidRPr="00701801">
              <w:rPr>
                <w:rFonts w:ascii="微軟正黑體" w:eastAsia="微軟正黑體" w:hAnsi="微軟正黑體" w:cs="Times New Roman" w:hint="eastAsia"/>
                <w:b/>
                <w:spacing w:val="28"/>
                <w:szCs w:val="24"/>
              </w:rPr>
              <w:t>對學生的學習期望</w:t>
            </w:r>
          </w:p>
        </w:tc>
        <w:tc>
          <w:tcPr>
            <w:tcW w:w="8931" w:type="dxa"/>
            <w:gridSpan w:val="3"/>
          </w:tcPr>
          <w:p w14:paraId="3FA3722A" w14:textId="40380277" w:rsidR="002F5886" w:rsidRPr="00701801" w:rsidRDefault="002F5886" w:rsidP="002F5886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  <w:b/>
                <w:spacing w:val="28"/>
                <w:szCs w:val="24"/>
              </w:rPr>
            </w:pPr>
            <w:r w:rsidRPr="00701801">
              <w:rPr>
                <w:rFonts w:ascii="微軟正黑體" w:eastAsia="微軟正黑體" w:hAnsi="微軟正黑體" w:cs="Times New Roman" w:hint="eastAsia"/>
                <w:b/>
                <w:spacing w:val="28"/>
                <w:szCs w:val="24"/>
              </w:rPr>
              <w:t>推行模式</w:t>
            </w:r>
          </w:p>
        </w:tc>
      </w:tr>
      <w:tr w:rsidR="000979E0" w:rsidRPr="000979E0" w14:paraId="781B4B03" w14:textId="77777777" w:rsidTr="00B1289F">
        <w:trPr>
          <w:trHeight w:val="274"/>
          <w:tblHeader/>
        </w:trPr>
        <w:tc>
          <w:tcPr>
            <w:tcW w:w="6799" w:type="dxa"/>
            <w:vMerge/>
            <w:tcBorders>
              <w:right w:val="single" w:sz="4" w:space="0" w:color="auto"/>
            </w:tcBorders>
          </w:tcPr>
          <w:p w14:paraId="78A867C3" w14:textId="77777777" w:rsidR="000979E0" w:rsidRPr="00701801" w:rsidRDefault="000979E0" w:rsidP="000979E0">
            <w:pPr>
              <w:snapToGrid w:val="0"/>
              <w:spacing w:line="360" w:lineRule="exact"/>
              <w:contextualSpacing/>
              <w:rPr>
                <w:rFonts w:ascii="微軟正黑體" w:eastAsia="微軟正黑體" w:hAnsi="微軟正黑體" w:cs="Times New Roman"/>
                <w:b/>
                <w:spacing w:val="28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A189F7" w14:textId="4384FD10" w:rsidR="000979E0" w:rsidRPr="00701801" w:rsidRDefault="000979E0" w:rsidP="000979E0">
            <w:pPr>
              <w:snapToGrid w:val="0"/>
              <w:spacing w:line="320" w:lineRule="exact"/>
              <w:contextualSpacing/>
              <w:jc w:val="center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701801">
              <w:rPr>
                <w:rFonts w:ascii="微軟正黑體" w:eastAsia="微軟正黑體" w:hAnsi="微軟正黑體" w:cs="Times New Roman" w:hint="eastAsia"/>
                <w:b/>
                <w:spacing w:val="28"/>
                <w:szCs w:val="24"/>
              </w:rPr>
              <w:t>課堂學習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36B8C0" w14:textId="262E3BEE" w:rsidR="000979E0" w:rsidRPr="00701801" w:rsidRDefault="000979E0" w:rsidP="000979E0">
            <w:pPr>
              <w:snapToGrid w:val="0"/>
              <w:spacing w:line="320" w:lineRule="exact"/>
              <w:contextualSpacing/>
              <w:jc w:val="center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701801">
              <w:rPr>
                <w:rFonts w:ascii="微軟正黑體" w:eastAsia="微軟正黑體" w:hAnsi="微軟正黑體" w:cs="Times New Roman" w:hint="eastAsia"/>
                <w:b/>
                <w:spacing w:val="28"/>
                <w:szCs w:val="24"/>
              </w:rPr>
              <w:t>全方位學習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5A6682" w14:textId="5E0BCC4B" w:rsidR="000979E0" w:rsidRPr="00701801" w:rsidRDefault="000979E0" w:rsidP="000979E0">
            <w:pPr>
              <w:snapToGrid w:val="0"/>
              <w:spacing w:line="320" w:lineRule="exact"/>
              <w:contextualSpacing/>
              <w:jc w:val="center"/>
              <w:rPr>
                <w:rFonts w:ascii="微軟正黑體" w:eastAsia="微軟正黑體" w:hAnsi="微軟正黑體" w:cs="Times New Roman"/>
                <w:b/>
                <w:spacing w:val="28"/>
                <w:szCs w:val="24"/>
              </w:rPr>
            </w:pPr>
            <w:r w:rsidRPr="000979E0">
              <w:rPr>
                <w:rFonts w:ascii="微軟正黑體" w:eastAsia="微軟正黑體" w:hAnsi="微軟正黑體" w:cs="Times New Roman" w:hint="eastAsia"/>
                <w:b/>
                <w:spacing w:val="28"/>
                <w:szCs w:val="24"/>
              </w:rPr>
              <w:t>全校氛圍</w:t>
            </w:r>
          </w:p>
        </w:tc>
      </w:tr>
      <w:tr w:rsidR="000979E0" w:rsidRPr="00701801" w14:paraId="0D1792FB" w14:textId="77777777" w:rsidTr="00B1289F">
        <w:trPr>
          <w:trHeight w:val="375"/>
          <w:tblHeader/>
        </w:trPr>
        <w:tc>
          <w:tcPr>
            <w:tcW w:w="6799" w:type="dxa"/>
            <w:vMerge/>
          </w:tcPr>
          <w:p w14:paraId="4A199E5C" w14:textId="77777777" w:rsidR="000979E0" w:rsidRPr="00701801" w:rsidRDefault="000979E0" w:rsidP="000979E0">
            <w:pPr>
              <w:snapToGrid w:val="0"/>
              <w:spacing w:line="360" w:lineRule="exact"/>
              <w:contextualSpacing/>
              <w:rPr>
                <w:rFonts w:ascii="微軟正黑體" w:eastAsia="微軟正黑體" w:hAnsi="微軟正黑體" w:cs="Times New Roman"/>
                <w:b/>
                <w:spacing w:val="28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14:paraId="53DD1B65" w14:textId="268E33BE" w:rsidR="000979E0" w:rsidRPr="00701801" w:rsidRDefault="000979E0" w:rsidP="000979E0">
            <w:pPr>
              <w:snapToGrid w:val="0"/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b/>
                <w:spacing w:val="28"/>
                <w:szCs w:val="24"/>
              </w:rPr>
            </w:pPr>
            <w:r w:rsidRPr="00701801">
              <w:rPr>
                <w:rFonts w:ascii="微軟正黑體" w:eastAsia="微軟正黑體" w:hAnsi="微軟正黑體" w:cs="Times New Roman" w:hint="eastAsia"/>
                <w:spacing w:val="28"/>
                <w:sz w:val="20"/>
                <w:szCs w:val="20"/>
              </w:rPr>
              <w:t>例：科目課堂學習、班主任課、校本成長課、德育科等</w:t>
            </w:r>
          </w:p>
        </w:tc>
        <w:tc>
          <w:tcPr>
            <w:tcW w:w="2977" w:type="dxa"/>
            <w:tcBorders>
              <w:top w:val="nil"/>
            </w:tcBorders>
          </w:tcPr>
          <w:p w14:paraId="6470C1B7" w14:textId="4FB60A4C" w:rsidR="000979E0" w:rsidRPr="00701801" w:rsidRDefault="000979E0" w:rsidP="000979E0">
            <w:pPr>
              <w:snapToGrid w:val="0"/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b/>
                <w:spacing w:val="28"/>
                <w:szCs w:val="24"/>
              </w:rPr>
            </w:pPr>
            <w:r w:rsidRPr="00701801">
              <w:rPr>
                <w:rFonts w:ascii="微軟正黑體" w:eastAsia="微軟正黑體" w:hAnsi="微軟正黑體" w:cs="Times New Roman" w:hint="eastAsia"/>
                <w:spacing w:val="28"/>
                <w:sz w:val="20"/>
                <w:szCs w:val="20"/>
              </w:rPr>
              <w:t>例：參觀考察、境內外交流、義工服務、制服團隊、電影欣賞等</w:t>
            </w:r>
          </w:p>
        </w:tc>
        <w:tc>
          <w:tcPr>
            <w:tcW w:w="2977" w:type="dxa"/>
            <w:tcBorders>
              <w:top w:val="nil"/>
            </w:tcBorders>
          </w:tcPr>
          <w:p w14:paraId="54C46305" w14:textId="5FADB1BF" w:rsidR="000979E0" w:rsidRPr="00701801" w:rsidRDefault="000979E0" w:rsidP="000979E0">
            <w:pPr>
              <w:snapToGrid w:val="0"/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spacing w:val="28"/>
                <w:sz w:val="20"/>
                <w:szCs w:val="20"/>
              </w:rPr>
            </w:pPr>
            <w:r w:rsidRPr="000979E0">
              <w:rPr>
                <w:rFonts w:ascii="微軟正黑體" w:eastAsia="微軟正黑體" w:hAnsi="微軟正黑體" w:cs="Times New Roman" w:hint="eastAsia"/>
                <w:spacing w:val="28"/>
                <w:sz w:val="20"/>
                <w:szCs w:val="20"/>
              </w:rPr>
              <w:t>例：宗教活動、早會、主題周、「我的行動承諾」活動</w:t>
            </w:r>
            <w:r>
              <w:rPr>
                <w:rFonts w:ascii="微軟正黑體" w:eastAsia="微軟正黑體" w:hAnsi="微軟正黑體" w:cs="Times New Roman" w:hint="eastAsia"/>
                <w:spacing w:val="28"/>
                <w:sz w:val="20"/>
                <w:szCs w:val="20"/>
              </w:rPr>
              <w:t>等</w:t>
            </w:r>
          </w:p>
        </w:tc>
      </w:tr>
      <w:tr w:rsidR="000E2CC3" w:rsidRPr="00701801" w14:paraId="128EBAD7" w14:textId="77777777" w:rsidTr="00B1289F">
        <w:trPr>
          <w:trHeight w:val="274"/>
        </w:trPr>
        <w:tc>
          <w:tcPr>
            <w:tcW w:w="6799" w:type="dxa"/>
            <w:tcBorders>
              <w:bottom w:val="dashed" w:sz="4" w:space="0" w:color="auto"/>
            </w:tcBorders>
          </w:tcPr>
          <w:p w14:paraId="6FEC3D7B" w14:textId="77777777" w:rsidR="000E2CC3" w:rsidRPr="00E76CDD" w:rsidRDefault="000E2CC3" w:rsidP="00F838FF">
            <w:pPr>
              <w:widowControl w:val="0"/>
              <w:spacing w:line="360" w:lineRule="exact"/>
              <w:rPr>
                <w:rFonts w:ascii="微軟正黑體" w:eastAsia="微軟正黑體" w:hAnsi="微軟正黑體"/>
                <w:b/>
                <w:spacing w:val="28"/>
              </w:rPr>
            </w:pPr>
            <w:r w:rsidRPr="00E76CDD">
              <w:rPr>
                <w:rFonts w:ascii="微軟正黑體" w:eastAsia="微軟正黑體" w:hAnsi="微軟正黑體" w:hint="eastAsia"/>
                <w:b/>
                <w:spacing w:val="28"/>
              </w:rPr>
              <w:t>個人層面</w:t>
            </w:r>
          </w:p>
          <w:p w14:paraId="54FF7C50" w14:textId="77777777" w:rsidR="000E2CC3" w:rsidRPr="00701801" w:rsidRDefault="000E2CC3" w:rsidP="00F838FF">
            <w:pPr>
              <w:widowControl w:val="0"/>
              <w:numPr>
                <w:ilvl w:val="0"/>
                <w:numId w:val="7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t>抱持積極的人生態度，珍惜擁有的一切，常存感恩</w:t>
            </w:r>
          </w:p>
          <w:p w14:paraId="6850E0CD" w14:textId="77777777" w:rsidR="000E2CC3" w:rsidRPr="00701801" w:rsidRDefault="000E2CC3" w:rsidP="00F838FF">
            <w:pPr>
              <w:widowControl w:val="0"/>
              <w:numPr>
                <w:ilvl w:val="0"/>
                <w:numId w:val="7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t>了解和認同自己的能力，欣賞自己的特質，熱愛生命</w:t>
            </w:r>
          </w:p>
          <w:p w14:paraId="01CD0D37" w14:textId="50FB5641" w:rsidR="000E2CC3" w:rsidRPr="00701801" w:rsidRDefault="000E2CC3" w:rsidP="00F838FF">
            <w:pPr>
              <w:widowControl w:val="0"/>
              <w:numPr>
                <w:ilvl w:val="0"/>
                <w:numId w:val="7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t>勤做運動，鍛</w:t>
            </w:r>
            <w:r w:rsidR="003832EC">
              <w:rPr>
                <w:rFonts w:ascii="微軟正黑體" w:eastAsia="微軟正黑體" w:hAnsi="微軟正黑體" w:hint="eastAsia"/>
                <w:spacing w:val="28"/>
              </w:rPr>
              <w:t>鍊</w:t>
            </w:r>
            <w:r w:rsidRPr="00701801">
              <w:rPr>
                <w:rFonts w:ascii="微軟正黑體" w:eastAsia="微軟正黑體" w:hAnsi="微軟正黑體" w:hint="eastAsia"/>
                <w:spacing w:val="28"/>
              </w:rPr>
              <w:t>體魄，注重個人的身心健康</w:t>
            </w:r>
          </w:p>
          <w:p w14:paraId="3280AA4F" w14:textId="77777777" w:rsidR="000E2CC3" w:rsidRPr="00701801" w:rsidRDefault="000E2CC3" w:rsidP="00F838FF">
            <w:pPr>
              <w:widowControl w:val="0"/>
              <w:numPr>
                <w:ilvl w:val="0"/>
                <w:numId w:val="7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t>為未來升學和工作訂定目標，並積極規劃、付諸實行</w:t>
            </w:r>
          </w:p>
          <w:p w14:paraId="0D125C71" w14:textId="77777777" w:rsidR="000E2CC3" w:rsidRPr="00701801" w:rsidRDefault="000E2CC3" w:rsidP="00F838FF">
            <w:pPr>
              <w:widowControl w:val="0"/>
              <w:numPr>
                <w:ilvl w:val="0"/>
                <w:numId w:val="7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t>以理性和自律的態度，控制衝動的情緒和行為，並以適當的方法表達感受和發洩情緒，不會傷害自己或別人；學會反思個人行為，追求自我完善</w:t>
            </w:r>
          </w:p>
          <w:p w14:paraId="147106F6" w14:textId="77777777" w:rsidR="000E2CC3" w:rsidRPr="00701801" w:rsidRDefault="000E2CC3" w:rsidP="00F838FF">
            <w:pPr>
              <w:widowControl w:val="0"/>
              <w:numPr>
                <w:ilvl w:val="0"/>
                <w:numId w:val="7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t>懂得保護自己，</w:t>
            </w:r>
            <w:proofErr w:type="gramStart"/>
            <w:r w:rsidRPr="00701801">
              <w:rPr>
                <w:rFonts w:ascii="微軟正黑體" w:eastAsia="微軟正黑體" w:hAnsi="微軟正黑體" w:hint="eastAsia"/>
                <w:spacing w:val="28"/>
              </w:rPr>
              <w:t>嚴拒帶冒犯</w:t>
            </w:r>
            <w:proofErr w:type="gramEnd"/>
            <w:r w:rsidRPr="00701801">
              <w:rPr>
                <w:rFonts w:ascii="微軟正黑體" w:eastAsia="微軟正黑體" w:hAnsi="微軟正黑體" w:hint="eastAsia"/>
                <w:spacing w:val="28"/>
              </w:rPr>
              <w:t>性的言語和任何侵犯的行為</w:t>
            </w:r>
          </w:p>
          <w:p w14:paraId="4F24CFC7" w14:textId="77777777" w:rsidR="000E2CC3" w:rsidRPr="00701801" w:rsidRDefault="000E2CC3" w:rsidP="00F838FF">
            <w:pPr>
              <w:widowControl w:val="0"/>
              <w:numPr>
                <w:ilvl w:val="0"/>
                <w:numId w:val="7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t>了解互聯網或其他媒體及社交平台的風險和需注意的地方及禮儀</w:t>
            </w:r>
          </w:p>
          <w:p w14:paraId="5243D8EA" w14:textId="77777777" w:rsidR="000E2CC3" w:rsidRPr="00701801" w:rsidRDefault="000E2CC3" w:rsidP="00F838FF">
            <w:pPr>
              <w:widowControl w:val="0"/>
              <w:numPr>
                <w:ilvl w:val="0"/>
                <w:numId w:val="7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t>學習理財，養成勤儉節約的生活態度</w:t>
            </w:r>
          </w:p>
          <w:p w14:paraId="0FE557C3" w14:textId="77777777" w:rsidR="000E2CC3" w:rsidRPr="00701801" w:rsidRDefault="000E2CC3" w:rsidP="00F838FF">
            <w:pPr>
              <w:widowControl w:val="0"/>
              <w:numPr>
                <w:ilvl w:val="0"/>
                <w:numId w:val="7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t>理解並實踐中華傳統美德，如仁愛、辭讓、知恥（有羞愧之心）等</w:t>
            </w:r>
          </w:p>
          <w:p w14:paraId="6C6483A4" w14:textId="77777777" w:rsidR="000E2CC3" w:rsidRPr="00701801" w:rsidRDefault="000E2CC3" w:rsidP="00F838FF">
            <w:pPr>
              <w:widowControl w:val="0"/>
              <w:numPr>
                <w:ilvl w:val="0"/>
                <w:numId w:val="7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t>了解危害精神毒品的特點及對身體的損害，堅決拒絕接觸</w:t>
            </w:r>
          </w:p>
          <w:p w14:paraId="4AB59664" w14:textId="671B266F" w:rsidR="000E2CC3" w:rsidRPr="00701801" w:rsidRDefault="000E2CC3" w:rsidP="00F838FF">
            <w:pPr>
              <w:numPr>
                <w:ilvl w:val="0"/>
                <w:numId w:val="4"/>
              </w:numPr>
              <w:spacing w:line="360" w:lineRule="exact"/>
              <w:contextualSpacing/>
              <w:jc w:val="both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t>感恩身邊擁有的一切，學習坦然面對失去，積極尋找生命的意義</w:t>
            </w:r>
          </w:p>
        </w:tc>
        <w:tc>
          <w:tcPr>
            <w:tcW w:w="2977" w:type="dxa"/>
            <w:tcBorders>
              <w:bottom w:val="dashed" w:sz="4" w:space="0" w:color="auto"/>
            </w:tcBorders>
          </w:tcPr>
          <w:p w14:paraId="3357493B" w14:textId="77777777" w:rsidR="000E2CC3" w:rsidRPr="00701801" w:rsidRDefault="000E2CC3" w:rsidP="002F5886">
            <w:pPr>
              <w:spacing w:line="320" w:lineRule="exact"/>
              <w:contextualSpacing/>
              <w:jc w:val="both"/>
              <w:rPr>
                <w:rFonts w:ascii="微軟正黑體" w:eastAsia="微軟正黑體" w:hAnsi="微軟正黑體" w:cs="Times New Roman"/>
                <w:color w:val="0070C0"/>
                <w:spacing w:val="28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dashed" w:sz="4" w:space="0" w:color="auto"/>
            </w:tcBorders>
          </w:tcPr>
          <w:p w14:paraId="36A11A2D" w14:textId="77777777" w:rsidR="000E2CC3" w:rsidRPr="00701801" w:rsidRDefault="000E2CC3" w:rsidP="002F5886">
            <w:pPr>
              <w:spacing w:line="320" w:lineRule="exact"/>
              <w:contextualSpacing/>
              <w:jc w:val="both"/>
              <w:rPr>
                <w:rFonts w:ascii="微軟正黑體" w:eastAsia="微軟正黑體" w:hAnsi="微軟正黑體" w:cs="Times New Roman"/>
                <w:color w:val="0070C0"/>
                <w:spacing w:val="28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dashed" w:sz="4" w:space="0" w:color="auto"/>
            </w:tcBorders>
          </w:tcPr>
          <w:p w14:paraId="5D75FD99" w14:textId="77777777" w:rsidR="000E2CC3" w:rsidRPr="00701801" w:rsidRDefault="000E2CC3" w:rsidP="002F5886">
            <w:pPr>
              <w:spacing w:line="320" w:lineRule="exact"/>
              <w:jc w:val="both"/>
              <w:rPr>
                <w:rFonts w:ascii="微軟正黑體" w:eastAsia="微軟正黑體" w:hAnsi="微軟正黑體" w:cs="Times New Roman"/>
                <w:b/>
                <w:spacing w:val="28"/>
                <w:szCs w:val="24"/>
              </w:rPr>
            </w:pPr>
          </w:p>
        </w:tc>
      </w:tr>
      <w:tr w:rsidR="000E2CC3" w:rsidRPr="00701801" w14:paraId="0B2AA7A1" w14:textId="77777777" w:rsidTr="00B1289F">
        <w:trPr>
          <w:trHeight w:val="274"/>
        </w:trPr>
        <w:tc>
          <w:tcPr>
            <w:tcW w:w="6799" w:type="dxa"/>
            <w:tcBorders>
              <w:top w:val="dashed" w:sz="4" w:space="0" w:color="auto"/>
              <w:bottom w:val="dashed" w:sz="4" w:space="0" w:color="auto"/>
            </w:tcBorders>
          </w:tcPr>
          <w:p w14:paraId="3005AE1E" w14:textId="77777777" w:rsidR="000E2CC3" w:rsidRPr="00E76CDD" w:rsidRDefault="000E2CC3" w:rsidP="00F838FF">
            <w:pPr>
              <w:widowControl w:val="0"/>
              <w:spacing w:line="360" w:lineRule="exact"/>
              <w:rPr>
                <w:rFonts w:ascii="微軟正黑體" w:eastAsia="微軟正黑體" w:hAnsi="微軟正黑體"/>
                <w:b/>
                <w:spacing w:val="28"/>
              </w:rPr>
            </w:pPr>
            <w:r w:rsidRPr="00E76CDD">
              <w:rPr>
                <w:rFonts w:ascii="微軟正黑體" w:eastAsia="微軟正黑體" w:hAnsi="微軟正黑體" w:hint="eastAsia"/>
                <w:b/>
                <w:spacing w:val="28"/>
              </w:rPr>
              <w:lastRenderedPageBreak/>
              <w:t>家庭層面</w:t>
            </w:r>
          </w:p>
          <w:p w14:paraId="64F58FA2" w14:textId="77777777" w:rsidR="000E2CC3" w:rsidRPr="00701801" w:rsidRDefault="000E2CC3" w:rsidP="00F838FF">
            <w:pPr>
              <w:widowControl w:val="0"/>
              <w:numPr>
                <w:ilvl w:val="0"/>
                <w:numId w:val="7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t>以堅毅樂觀的態度，面對家庭出現的轉變或逆境</w:t>
            </w:r>
          </w:p>
          <w:p w14:paraId="3B9438C8" w14:textId="77777777" w:rsidR="000E2CC3" w:rsidRPr="00701801" w:rsidRDefault="000E2CC3" w:rsidP="00F838FF">
            <w:pPr>
              <w:widowControl w:val="0"/>
              <w:numPr>
                <w:ilvl w:val="0"/>
                <w:numId w:val="7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t>當生活遇上困難和挫折，主動尋求家人的支援，樂於接受意見並自我改進</w:t>
            </w:r>
          </w:p>
          <w:p w14:paraId="40531EF5" w14:textId="77777777" w:rsidR="000E2CC3" w:rsidRPr="00701801" w:rsidRDefault="000E2CC3" w:rsidP="00F838FF">
            <w:pPr>
              <w:widowControl w:val="0"/>
              <w:numPr>
                <w:ilvl w:val="0"/>
                <w:numId w:val="7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t>以尊重、有禮及誠懇的態度，與父母討論問題，耐心尋求共識</w:t>
            </w:r>
          </w:p>
          <w:p w14:paraId="4FD76FB9" w14:textId="77777777" w:rsidR="000E2CC3" w:rsidRPr="00701801" w:rsidRDefault="000E2CC3" w:rsidP="00F838FF">
            <w:pPr>
              <w:widowControl w:val="0"/>
              <w:numPr>
                <w:ilvl w:val="0"/>
                <w:numId w:val="7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t>主動和家人分享生活的體會與學習的樂趣</w:t>
            </w:r>
          </w:p>
          <w:p w14:paraId="16E5FA6E" w14:textId="77777777" w:rsidR="000E2CC3" w:rsidRPr="00701801" w:rsidRDefault="000E2CC3" w:rsidP="00F838FF">
            <w:pPr>
              <w:widowControl w:val="0"/>
              <w:numPr>
                <w:ilvl w:val="0"/>
                <w:numId w:val="7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t>感念長輩和家人的養育之恩，常存孝道，感恩珍惜，慎終追遠</w:t>
            </w:r>
          </w:p>
          <w:p w14:paraId="0FC508DC" w14:textId="77777777" w:rsidR="000E2CC3" w:rsidRPr="00701801" w:rsidRDefault="000E2CC3" w:rsidP="00F838FF">
            <w:pPr>
              <w:widowControl w:val="0"/>
              <w:numPr>
                <w:ilvl w:val="0"/>
                <w:numId w:val="7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t>主動承擔家庭的責任，如做家務和照顧家人</w:t>
            </w:r>
          </w:p>
          <w:p w14:paraId="293DFE78" w14:textId="14F18A8F" w:rsidR="000E2CC3" w:rsidRPr="00701801" w:rsidRDefault="000E2CC3" w:rsidP="00F838FF">
            <w:pPr>
              <w:pStyle w:val="a4"/>
              <w:numPr>
                <w:ilvl w:val="0"/>
                <w:numId w:val="4"/>
              </w:numPr>
              <w:spacing w:line="360" w:lineRule="exact"/>
              <w:ind w:leftChars="0"/>
              <w:contextualSpacing/>
              <w:jc w:val="both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t>關心家人的身心健康，鼓勵他們運動和實踐健康的生活習慣，遠離對身體有害的物質</w:t>
            </w: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14:paraId="4A5801E2" w14:textId="77777777" w:rsidR="000E2CC3" w:rsidRPr="00701801" w:rsidRDefault="000E2CC3" w:rsidP="002F5886">
            <w:pPr>
              <w:spacing w:line="320" w:lineRule="exact"/>
              <w:contextualSpacing/>
              <w:jc w:val="both"/>
              <w:rPr>
                <w:rFonts w:ascii="微軟正黑體" w:eastAsia="微軟正黑體" w:hAnsi="微軟正黑體" w:cs="Times New Roman"/>
                <w:color w:val="0070C0"/>
                <w:spacing w:val="28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14:paraId="2D4D0F19" w14:textId="77777777" w:rsidR="000E2CC3" w:rsidRPr="00701801" w:rsidRDefault="000E2CC3" w:rsidP="002F5886">
            <w:pPr>
              <w:spacing w:line="320" w:lineRule="exact"/>
              <w:contextualSpacing/>
              <w:jc w:val="both"/>
              <w:rPr>
                <w:rFonts w:ascii="微軟正黑體" w:eastAsia="微軟正黑體" w:hAnsi="微軟正黑體" w:cs="Times New Roman"/>
                <w:color w:val="0070C0"/>
                <w:spacing w:val="28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14:paraId="0048FD50" w14:textId="77777777" w:rsidR="000E2CC3" w:rsidRPr="00701801" w:rsidRDefault="000E2CC3" w:rsidP="002F5886">
            <w:pPr>
              <w:spacing w:line="320" w:lineRule="exact"/>
              <w:jc w:val="both"/>
              <w:rPr>
                <w:rFonts w:ascii="微軟正黑體" w:eastAsia="微軟正黑體" w:hAnsi="微軟正黑體" w:cs="Times New Roman"/>
                <w:b/>
                <w:spacing w:val="28"/>
                <w:szCs w:val="24"/>
              </w:rPr>
            </w:pPr>
          </w:p>
        </w:tc>
      </w:tr>
      <w:tr w:rsidR="000E2CC3" w:rsidRPr="00701801" w14:paraId="47DDBFFD" w14:textId="77777777" w:rsidTr="00B1289F">
        <w:trPr>
          <w:trHeight w:val="274"/>
        </w:trPr>
        <w:tc>
          <w:tcPr>
            <w:tcW w:w="6799" w:type="dxa"/>
            <w:tcBorders>
              <w:top w:val="dashed" w:sz="4" w:space="0" w:color="auto"/>
              <w:bottom w:val="dashed" w:sz="4" w:space="0" w:color="auto"/>
            </w:tcBorders>
          </w:tcPr>
          <w:p w14:paraId="43F8C6DD" w14:textId="77777777" w:rsidR="000E2CC3" w:rsidRPr="00E76CDD" w:rsidRDefault="000E2CC3" w:rsidP="00F838FF">
            <w:pPr>
              <w:widowControl w:val="0"/>
              <w:spacing w:line="360" w:lineRule="exact"/>
              <w:rPr>
                <w:rFonts w:ascii="微軟正黑體" w:eastAsia="微軟正黑體" w:hAnsi="微軟正黑體"/>
                <w:b/>
                <w:spacing w:val="28"/>
              </w:rPr>
            </w:pPr>
            <w:r w:rsidRPr="00E76CDD">
              <w:rPr>
                <w:rFonts w:ascii="微軟正黑體" w:eastAsia="微軟正黑體" w:hAnsi="微軟正黑體" w:hint="eastAsia"/>
                <w:b/>
                <w:spacing w:val="28"/>
              </w:rPr>
              <w:t>學校層面</w:t>
            </w:r>
          </w:p>
          <w:p w14:paraId="39F1D4AB" w14:textId="77777777" w:rsidR="000E2CC3" w:rsidRPr="00701801" w:rsidRDefault="000E2CC3" w:rsidP="00F838FF">
            <w:pPr>
              <w:widowControl w:val="0"/>
              <w:numPr>
                <w:ilvl w:val="0"/>
                <w:numId w:val="7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t>以勤奮、認真和嚴謹的態度，積極投入學習，妥善規劃學習和生活</w:t>
            </w:r>
          </w:p>
          <w:p w14:paraId="0D78696F" w14:textId="77777777" w:rsidR="000E2CC3" w:rsidRPr="00701801" w:rsidRDefault="000E2CC3" w:rsidP="00F838FF">
            <w:pPr>
              <w:widowControl w:val="0"/>
              <w:numPr>
                <w:ilvl w:val="0"/>
                <w:numId w:val="7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t>展現友善和接納態度，樂於與友</w:t>
            </w:r>
            <w:proofErr w:type="gramStart"/>
            <w:r w:rsidRPr="00701801">
              <w:rPr>
                <w:rFonts w:ascii="微軟正黑體" w:eastAsia="微軟正黑體" w:hAnsi="微軟正黑體" w:hint="eastAsia"/>
                <w:spacing w:val="28"/>
              </w:rPr>
              <w:t>儕</w:t>
            </w:r>
            <w:proofErr w:type="gramEnd"/>
            <w:r w:rsidRPr="00701801">
              <w:rPr>
                <w:rFonts w:ascii="微軟正黑體" w:eastAsia="微軟正黑體" w:hAnsi="微軟正黑體" w:hint="eastAsia"/>
                <w:spacing w:val="28"/>
              </w:rPr>
              <w:t>協作學習</w:t>
            </w:r>
          </w:p>
          <w:p w14:paraId="5F717B79" w14:textId="77777777" w:rsidR="000E2CC3" w:rsidRPr="00701801" w:rsidRDefault="000E2CC3" w:rsidP="00F838FF">
            <w:pPr>
              <w:widowControl w:val="0"/>
              <w:numPr>
                <w:ilvl w:val="0"/>
                <w:numId w:val="7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t>積極參與校內、校外服務學習的機會（如清潔校園／社區），培養服務大眾及貢獻社會的精神</w:t>
            </w:r>
          </w:p>
          <w:p w14:paraId="1F9ABAFC" w14:textId="77777777" w:rsidR="000E2CC3" w:rsidRPr="00701801" w:rsidRDefault="000E2CC3" w:rsidP="00F838FF">
            <w:pPr>
              <w:widowControl w:val="0"/>
              <w:numPr>
                <w:ilvl w:val="0"/>
                <w:numId w:val="7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t>積極參加交流或職場相關的學習經歷，學習辛勤工作，</w:t>
            </w:r>
            <w:proofErr w:type="gramStart"/>
            <w:r w:rsidRPr="00701801">
              <w:rPr>
                <w:rFonts w:ascii="微軟正黑體" w:eastAsia="微軟正黑體" w:hAnsi="微軟正黑體" w:hint="eastAsia"/>
                <w:spacing w:val="28"/>
              </w:rPr>
              <w:t>擴闊視野</w:t>
            </w:r>
            <w:proofErr w:type="gramEnd"/>
            <w:r w:rsidRPr="00701801">
              <w:rPr>
                <w:rFonts w:ascii="微軟正黑體" w:eastAsia="微軟正黑體" w:hAnsi="微軟正黑體" w:hint="eastAsia"/>
                <w:spacing w:val="28"/>
              </w:rPr>
              <w:t>，探索未來</w:t>
            </w:r>
          </w:p>
          <w:p w14:paraId="0E0409DA" w14:textId="77777777" w:rsidR="000E2CC3" w:rsidRPr="00701801" w:rsidRDefault="000E2CC3" w:rsidP="00F838FF">
            <w:pPr>
              <w:widowControl w:val="0"/>
              <w:numPr>
                <w:ilvl w:val="0"/>
                <w:numId w:val="7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t>安排多元化和有益身心靈的閒暇活動，不會沉迷單一項目（例如上網、打電玩）及不良嗜好，自律節制</w:t>
            </w:r>
          </w:p>
          <w:p w14:paraId="4BFA9B6E" w14:textId="77777777" w:rsidR="000E2CC3" w:rsidRPr="00701801" w:rsidRDefault="000E2CC3" w:rsidP="00F838FF">
            <w:pPr>
              <w:widowControl w:val="0"/>
              <w:numPr>
                <w:ilvl w:val="0"/>
                <w:numId w:val="7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t>勇於挑戰自我，突破局限，走出安舒區；無懼</w:t>
            </w:r>
            <w:r w:rsidRPr="00701801">
              <w:rPr>
                <w:rFonts w:ascii="微軟正黑體" w:eastAsia="微軟正黑體" w:hAnsi="微軟正黑體" w:hint="eastAsia"/>
                <w:spacing w:val="28"/>
              </w:rPr>
              <w:lastRenderedPageBreak/>
              <w:t>挫折，學會勇敢度過難關、磨練意志</w:t>
            </w:r>
          </w:p>
          <w:p w14:paraId="02A88847" w14:textId="68299D61" w:rsidR="000E2CC3" w:rsidRPr="00701801" w:rsidRDefault="000E2CC3" w:rsidP="00F838FF">
            <w:pPr>
              <w:pStyle w:val="a4"/>
              <w:numPr>
                <w:ilvl w:val="0"/>
                <w:numId w:val="4"/>
              </w:numPr>
              <w:spacing w:line="360" w:lineRule="exact"/>
              <w:ind w:leftChars="0"/>
              <w:contextualSpacing/>
              <w:jc w:val="both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t>尊師重道，視師長給予的評價為改善和進步的指標</w:t>
            </w: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14:paraId="1680CDF5" w14:textId="77777777" w:rsidR="000E2CC3" w:rsidRPr="00701801" w:rsidRDefault="000E2CC3" w:rsidP="002F5886">
            <w:pPr>
              <w:spacing w:line="320" w:lineRule="exact"/>
              <w:contextualSpacing/>
              <w:jc w:val="both"/>
              <w:rPr>
                <w:rFonts w:ascii="微軟正黑體" w:eastAsia="微軟正黑體" w:hAnsi="微軟正黑體" w:cs="Times New Roman"/>
                <w:color w:val="0070C0"/>
                <w:spacing w:val="28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14:paraId="6669F264" w14:textId="77777777" w:rsidR="000E2CC3" w:rsidRPr="00701801" w:rsidRDefault="000E2CC3" w:rsidP="002F5886">
            <w:pPr>
              <w:spacing w:line="320" w:lineRule="exact"/>
              <w:contextualSpacing/>
              <w:jc w:val="both"/>
              <w:rPr>
                <w:rFonts w:ascii="微軟正黑體" w:eastAsia="微軟正黑體" w:hAnsi="微軟正黑體" w:cs="Times New Roman"/>
                <w:color w:val="0070C0"/>
                <w:spacing w:val="28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14:paraId="0984D4A0" w14:textId="77777777" w:rsidR="000E2CC3" w:rsidRPr="00701801" w:rsidRDefault="000E2CC3" w:rsidP="002F5886">
            <w:pPr>
              <w:spacing w:line="320" w:lineRule="exact"/>
              <w:jc w:val="both"/>
              <w:rPr>
                <w:rFonts w:ascii="微軟正黑體" w:eastAsia="微軟正黑體" w:hAnsi="微軟正黑體" w:cs="Times New Roman"/>
                <w:b/>
                <w:spacing w:val="28"/>
                <w:szCs w:val="24"/>
              </w:rPr>
            </w:pPr>
          </w:p>
        </w:tc>
      </w:tr>
      <w:tr w:rsidR="000E2CC3" w:rsidRPr="00701801" w14:paraId="6921B390" w14:textId="77777777" w:rsidTr="00B1289F">
        <w:trPr>
          <w:trHeight w:val="274"/>
        </w:trPr>
        <w:tc>
          <w:tcPr>
            <w:tcW w:w="6799" w:type="dxa"/>
            <w:tcBorders>
              <w:top w:val="dashed" w:sz="4" w:space="0" w:color="auto"/>
              <w:bottom w:val="dashed" w:sz="4" w:space="0" w:color="auto"/>
            </w:tcBorders>
          </w:tcPr>
          <w:p w14:paraId="2DEA57A8" w14:textId="77777777" w:rsidR="000E2CC3" w:rsidRPr="00E76CDD" w:rsidRDefault="000E2CC3" w:rsidP="00F838FF">
            <w:pPr>
              <w:widowControl w:val="0"/>
              <w:spacing w:line="360" w:lineRule="exact"/>
              <w:rPr>
                <w:rFonts w:ascii="微軟正黑體" w:eastAsia="微軟正黑體" w:hAnsi="微軟正黑體"/>
                <w:b/>
                <w:spacing w:val="28"/>
              </w:rPr>
            </w:pPr>
            <w:r w:rsidRPr="00E76CDD">
              <w:rPr>
                <w:rFonts w:ascii="微軟正黑體" w:eastAsia="微軟正黑體" w:hAnsi="微軟正黑體" w:hint="eastAsia"/>
                <w:b/>
                <w:spacing w:val="28"/>
              </w:rPr>
              <w:t>社交層面</w:t>
            </w:r>
          </w:p>
          <w:p w14:paraId="12319789" w14:textId="77777777" w:rsidR="000E2CC3" w:rsidRPr="00701801" w:rsidRDefault="000E2CC3" w:rsidP="00F838FF">
            <w:pPr>
              <w:widowControl w:val="0"/>
              <w:numPr>
                <w:ilvl w:val="0"/>
                <w:numId w:val="7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t>以誠懇、關懷、尊重和有禮的態度，維繫良好人際關係</w:t>
            </w:r>
          </w:p>
          <w:p w14:paraId="138F0B89" w14:textId="77777777" w:rsidR="000E2CC3" w:rsidRPr="00701801" w:rsidRDefault="000E2CC3" w:rsidP="00F838FF">
            <w:pPr>
              <w:widowControl w:val="0"/>
              <w:numPr>
                <w:ilvl w:val="0"/>
                <w:numId w:val="7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t>無論在現實生活或網絡世界，皆以理性和同理心處理人際關係，拒絕任何形式的欺凌</w:t>
            </w:r>
          </w:p>
          <w:p w14:paraId="71BA330D" w14:textId="77777777" w:rsidR="000E2CC3" w:rsidRPr="00701801" w:rsidRDefault="000E2CC3" w:rsidP="00F838FF">
            <w:pPr>
              <w:widowControl w:val="0"/>
              <w:numPr>
                <w:ilvl w:val="0"/>
                <w:numId w:val="7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t>接納與自己外貌、體型和能力有差異的友</w:t>
            </w:r>
            <w:proofErr w:type="gramStart"/>
            <w:r w:rsidRPr="00701801">
              <w:rPr>
                <w:rFonts w:ascii="微軟正黑體" w:eastAsia="微軟正黑體" w:hAnsi="微軟正黑體" w:hint="eastAsia"/>
                <w:spacing w:val="28"/>
              </w:rPr>
              <w:t>儕</w:t>
            </w:r>
            <w:proofErr w:type="gramEnd"/>
          </w:p>
          <w:p w14:paraId="0F4560FA" w14:textId="77777777" w:rsidR="000E2CC3" w:rsidRPr="00701801" w:rsidRDefault="000E2CC3" w:rsidP="00F838FF">
            <w:pPr>
              <w:widowControl w:val="0"/>
              <w:numPr>
                <w:ilvl w:val="0"/>
                <w:numId w:val="7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t>尊重不同人</w:t>
            </w:r>
            <w:proofErr w:type="gramStart"/>
            <w:r w:rsidRPr="00701801">
              <w:rPr>
                <w:rFonts w:ascii="微軟正黑體" w:eastAsia="微軟正黑體" w:hAnsi="微軟正黑體" w:hint="eastAsia"/>
                <w:spacing w:val="28"/>
              </w:rPr>
              <w:t>的私隱</w:t>
            </w:r>
            <w:proofErr w:type="gramEnd"/>
            <w:r w:rsidRPr="00701801">
              <w:rPr>
                <w:rFonts w:ascii="微軟正黑體" w:eastAsia="微軟正黑體" w:hAnsi="微軟正黑體" w:hint="eastAsia"/>
                <w:spacing w:val="28"/>
              </w:rPr>
              <w:t>，理解、尊重和包容不同背景（包括</w:t>
            </w:r>
            <w:proofErr w:type="gramStart"/>
            <w:r w:rsidRPr="00701801">
              <w:rPr>
                <w:rFonts w:ascii="微軟正黑體" w:eastAsia="微軟正黑體" w:hAnsi="微軟正黑體" w:hint="eastAsia"/>
                <w:spacing w:val="28"/>
              </w:rPr>
              <w:t>不</w:t>
            </w:r>
            <w:proofErr w:type="gramEnd"/>
            <w:r w:rsidRPr="00701801">
              <w:rPr>
                <w:rFonts w:ascii="微軟正黑體" w:eastAsia="微軟正黑體" w:hAnsi="微軟正黑體" w:hint="eastAsia"/>
                <w:spacing w:val="28"/>
              </w:rPr>
              <w:t>同族裔、性傾向或性別認同）人士，消除偏見和歧視</w:t>
            </w:r>
          </w:p>
          <w:p w14:paraId="73A615FB" w14:textId="77777777" w:rsidR="000E2CC3" w:rsidRPr="00701801" w:rsidRDefault="000E2CC3" w:rsidP="00F838FF">
            <w:pPr>
              <w:widowControl w:val="0"/>
              <w:numPr>
                <w:ilvl w:val="0"/>
                <w:numId w:val="7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t>以尊重和真誠的態度，與人維繫健康的人際關係</w:t>
            </w:r>
          </w:p>
          <w:p w14:paraId="45A6431B" w14:textId="77777777" w:rsidR="000E2CC3" w:rsidRPr="00701801" w:rsidRDefault="000E2CC3" w:rsidP="00F838FF">
            <w:pPr>
              <w:widowControl w:val="0"/>
              <w:numPr>
                <w:ilvl w:val="0"/>
                <w:numId w:val="7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t>與朋友相處，重視誠信，信守承諾，寬容友愛</w:t>
            </w:r>
          </w:p>
          <w:p w14:paraId="6BAFF646" w14:textId="166945A4" w:rsidR="000E2CC3" w:rsidRPr="00701801" w:rsidRDefault="000E2CC3" w:rsidP="00F838FF">
            <w:pPr>
              <w:pStyle w:val="a4"/>
              <w:numPr>
                <w:ilvl w:val="0"/>
                <w:numId w:val="4"/>
              </w:numPr>
              <w:spacing w:line="360" w:lineRule="exact"/>
              <w:ind w:leftChars="0"/>
              <w:contextualSpacing/>
              <w:jc w:val="both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t>面對誘惑及抉擇時能擇善固執，持守正確價值觀，拒絕引誘和</w:t>
            </w:r>
            <w:proofErr w:type="gramStart"/>
            <w:r w:rsidRPr="00701801">
              <w:rPr>
                <w:rFonts w:ascii="微軟正黑體" w:eastAsia="微軟正黑體" w:hAnsi="微軟正黑體" w:hint="eastAsia"/>
                <w:spacing w:val="28"/>
              </w:rPr>
              <w:t>堅</w:t>
            </w:r>
            <w:proofErr w:type="gramEnd"/>
            <w:r w:rsidRPr="00701801">
              <w:rPr>
                <w:rFonts w:ascii="微軟正黑體" w:eastAsia="微軟正黑體" w:hAnsi="微軟正黑體" w:hint="eastAsia"/>
                <w:spacing w:val="28"/>
              </w:rPr>
              <w:t>拒參與不正當的行為</w:t>
            </w: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14:paraId="5887BF75" w14:textId="77777777" w:rsidR="000E2CC3" w:rsidRPr="00701801" w:rsidRDefault="000E2CC3" w:rsidP="002F5886">
            <w:pPr>
              <w:spacing w:line="320" w:lineRule="exact"/>
              <w:contextualSpacing/>
              <w:jc w:val="both"/>
              <w:rPr>
                <w:rFonts w:ascii="微軟正黑體" w:eastAsia="微軟正黑體" w:hAnsi="微軟正黑體" w:cs="Times New Roman"/>
                <w:color w:val="0070C0"/>
                <w:spacing w:val="28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14:paraId="6AC8D839" w14:textId="77777777" w:rsidR="000E2CC3" w:rsidRPr="00701801" w:rsidRDefault="000E2CC3" w:rsidP="002F5886">
            <w:pPr>
              <w:spacing w:line="320" w:lineRule="exact"/>
              <w:contextualSpacing/>
              <w:jc w:val="both"/>
              <w:rPr>
                <w:rFonts w:ascii="微軟正黑體" w:eastAsia="微軟正黑體" w:hAnsi="微軟正黑體" w:cs="Times New Roman"/>
                <w:color w:val="0070C0"/>
                <w:spacing w:val="28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14:paraId="361BF20D" w14:textId="77777777" w:rsidR="000E2CC3" w:rsidRPr="00701801" w:rsidRDefault="000E2CC3" w:rsidP="002F5886">
            <w:pPr>
              <w:spacing w:line="320" w:lineRule="exact"/>
              <w:jc w:val="both"/>
              <w:rPr>
                <w:rFonts w:ascii="微軟正黑體" w:eastAsia="微軟正黑體" w:hAnsi="微軟正黑體" w:cs="Times New Roman"/>
                <w:b/>
                <w:spacing w:val="28"/>
                <w:szCs w:val="24"/>
              </w:rPr>
            </w:pPr>
          </w:p>
        </w:tc>
      </w:tr>
      <w:tr w:rsidR="000E2CC3" w:rsidRPr="00701801" w14:paraId="1B2973B3" w14:textId="77777777" w:rsidTr="00B1289F">
        <w:trPr>
          <w:trHeight w:val="274"/>
        </w:trPr>
        <w:tc>
          <w:tcPr>
            <w:tcW w:w="6799" w:type="dxa"/>
            <w:tcBorders>
              <w:top w:val="dashed" w:sz="4" w:space="0" w:color="auto"/>
            </w:tcBorders>
          </w:tcPr>
          <w:p w14:paraId="4F175C17" w14:textId="77777777" w:rsidR="000E2CC3" w:rsidRPr="00E76CDD" w:rsidRDefault="000E2CC3" w:rsidP="00F838FF">
            <w:pPr>
              <w:widowControl w:val="0"/>
              <w:spacing w:line="360" w:lineRule="exact"/>
              <w:rPr>
                <w:rFonts w:ascii="微軟正黑體" w:eastAsia="微軟正黑體" w:hAnsi="微軟正黑體"/>
                <w:b/>
                <w:spacing w:val="28"/>
              </w:rPr>
            </w:pPr>
            <w:r w:rsidRPr="00E76CDD">
              <w:rPr>
                <w:rFonts w:ascii="微軟正黑體" w:eastAsia="微軟正黑體" w:hAnsi="微軟正黑體" w:hint="eastAsia"/>
                <w:b/>
                <w:spacing w:val="28"/>
              </w:rPr>
              <w:t>社會、國家及世界層面</w:t>
            </w:r>
          </w:p>
          <w:p w14:paraId="4E34B32C" w14:textId="77777777" w:rsidR="000E2CC3" w:rsidRPr="00701801" w:rsidRDefault="000E2CC3" w:rsidP="00F838FF">
            <w:pPr>
              <w:widowControl w:val="0"/>
              <w:numPr>
                <w:ilvl w:val="0"/>
                <w:numId w:val="7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t>注意使用資訊科技時的法律、社會及道德責任，包括尊重知識產權、不抄襲或未經授權隨意下載、轉載和使用他人作品，在學習及日常生活中養成守法與誠信並重的習慣</w:t>
            </w:r>
          </w:p>
          <w:p w14:paraId="56CA9080" w14:textId="77777777" w:rsidR="000E2CC3" w:rsidRPr="00701801" w:rsidRDefault="000E2CC3" w:rsidP="00F838FF">
            <w:pPr>
              <w:widowControl w:val="0"/>
              <w:numPr>
                <w:ilvl w:val="0"/>
                <w:numId w:val="7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t>了解不同職業的要求和取得最新資訊的方法，為將來生活和工作訂定明確的目標，並積極實踐</w:t>
            </w:r>
          </w:p>
          <w:p w14:paraId="34165F75" w14:textId="77777777" w:rsidR="000E2CC3" w:rsidRPr="00701801" w:rsidRDefault="000E2CC3" w:rsidP="00F838FF">
            <w:pPr>
              <w:widowControl w:val="0"/>
              <w:numPr>
                <w:ilvl w:val="0"/>
                <w:numId w:val="7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lastRenderedPageBreak/>
              <w:t>認識《基本法》對香港居民權利的保障及香港居民的一些重要權利和義務，認同國民和公民的身份</w:t>
            </w:r>
          </w:p>
          <w:p w14:paraId="5958E6FD" w14:textId="77777777" w:rsidR="000E2CC3" w:rsidRPr="00701801" w:rsidRDefault="000E2CC3" w:rsidP="00F838FF">
            <w:pPr>
              <w:widowControl w:val="0"/>
              <w:numPr>
                <w:ilvl w:val="0"/>
                <w:numId w:val="7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t>重視群體福祉，維護公共秩序，奉公守法；了解法律對社會和國家安全的保障作用，明白維護國家安全的重要</w:t>
            </w:r>
          </w:p>
          <w:p w14:paraId="42A26FCC" w14:textId="77777777" w:rsidR="000E2CC3" w:rsidRPr="00701801" w:rsidRDefault="000E2CC3" w:rsidP="00F838FF">
            <w:pPr>
              <w:widowControl w:val="0"/>
              <w:numPr>
                <w:ilvl w:val="0"/>
                <w:numId w:val="7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t>從《憲法》及國家的重要規劃項目，認識國家發展的機遇和挑戰，思考未來可擔當的角色</w:t>
            </w:r>
          </w:p>
          <w:p w14:paraId="6CA7B08F" w14:textId="77777777" w:rsidR="000E2CC3" w:rsidRPr="00701801" w:rsidRDefault="000E2CC3" w:rsidP="00F838FF">
            <w:pPr>
              <w:widowControl w:val="0"/>
              <w:numPr>
                <w:ilvl w:val="0"/>
                <w:numId w:val="7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t>認識國家的政治體制及中國共產黨的領導角色</w:t>
            </w:r>
          </w:p>
          <w:p w14:paraId="782D5AC7" w14:textId="77777777" w:rsidR="000E2CC3" w:rsidRPr="00701801" w:rsidRDefault="000E2CC3" w:rsidP="00F838FF">
            <w:pPr>
              <w:widowControl w:val="0"/>
              <w:numPr>
                <w:ilvl w:val="0"/>
                <w:numId w:val="7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t>關心社會，認同自己作為社會公民和國家國民的身份，抱持一份歸屬感、責任心和使命感</w:t>
            </w:r>
          </w:p>
          <w:p w14:paraId="7F0075CE" w14:textId="77777777" w:rsidR="000E2CC3" w:rsidRPr="00701801" w:rsidRDefault="000E2CC3" w:rsidP="00F838FF">
            <w:pPr>
              <w:widowControl w:val="0"/>
              <w:numPr>
                <w:ilvl w:val="0"/>
                <w:numId w:val="7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t>理解中華優秀傳統文化的核心理念、人文精神和傳統美德，並加以</w:t>
            </w:r>
            <w:proofErr w:type="gramStart"/>
            <w:r w:rsidRPr="00701801">
              <w:rPr>
                <w:rFonts w:ascii="微軟正黑體" w:eastAsia="微軟正黑體" w:hAnsi="微軟正黑體" w:hint="eastAsia"/>
                <w:spacing w:val="28"/>
              </w:rPr>
              <w:t>踐行</w:t>
            </w:r>
            <w:proofErr w:type="gramEnd"/>
          </w:p>
          <w:p w14:paraId="4FB4673B" w14:textId="77777777" w:rsidR="000E2CC3" w:rsidRPr="00701801" w:rsidRDefault="000E2CC3" w:rsidP="00F838FF">
            <w:pPr>
              <w:widowControl w:val="0"/>
              <w:numPr>
                <w:ilvl w:val="0"/>
                <w:numId w:val="7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t>主動了解國家發展，並積極參與相關的體驗和交流活動</w:t>
            </w:r>
          </w:p>
          <w:p w14:paraId="1B207D47" w14:textId="56E924F7" w:rsidR="000E2CC3" w:rsidRPr="00701801" w:rsidRDefault="000E2CC3" w:rsidP="00F838FF">
            <w:pPr>
              <w:pStyle w:val="a4"/>
              <w:numPr>
                <w:ilvl w:val="0"/>
                <w:numId w:val="4"/>
              </w:numPr>
              <w:spacing w:line="360" w:lineRule="exact"/>
              <w:ind w:leftChars="0"/>
              <w:contextualSpacing/>
              <w:jc w:val="both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t>具備國際視野，關心全球議題（例如天災、貧富不均、氣候變化、環境保育、戰爭等），積極貢獻社會</w:t>
            </w:r>
          </w:p>
        </w:tc>
        <w:tc>
          <w:tcPr>
            <w:tcW w:w="2977" w:type="dxa"/>
            <w:tcBorders>
              <w:top w:val="dashed" w:sz="4" w:space="0" w:color="auto"/>
            </w:tcBorders>
          </w:tcPr>
          <w:p w14:paraId="4872DD57" w14:textId="77777777" w:rsidR="000E2CC3" w:rsidRPr="00701801" w:rsidRDefault="000E2CC3" w:rsidP="002F5886">
            <w:pPr>
              <w:spacing w:line="320" w:lineRule="exact"/>
              <w:contextualSpacing/>
              <w:jc w:val="both"/>
              <w:rPr>
                <w:rFonts w:ascii="微軟正黑體" w:eastAsia="微軟正黑體" w:hAnsi="微軟正黑體" w:cs="Times New Roman"/>
                <w:color w:val="0070C0"/>
                <w:spacing w:val="28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dashed" w:sz="4" w:space="0" w:color="auto"/>
            </w:tcBorders>
          </w:tcPr>
          <w:p w14:paraId="79A2368E" w14:textId="77777777" w:rsidR="000E2CC3" w:rsidRPr="00701801" w:rsidRDefault="000E2CC3" w:rsidP="002F5886">
            <w:pPr>
              <w:spacing w:line="320" w:lineRule="exact"/>
              <w:contextualSpacing/>
              <w:jc w:val="both"/>
              <w:rPr>
                <w:rFonts w:ascii="微軟正黑體" w:eastAsia="微軟正黑體" w:hAnsi="微軟正黑體" w:cs="Times New Roman"/>
                <w:color w:val="0070C0"/>
                <w:spacing w:val="28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dashed" w:sz="4" w:space="0" w:color="auto"/>
            </w:tcBorders>
          </w:tcPr>
          <w:p w14:paraId="5F13F1A0" w14:textId="77777777" w:rsidR="000E2CC3" w:rsidRPr="00701801" w:rsidRDefault="000E2CC3" w:rsidP="002F5886">
            <w:pPr>
              <w:spacing w:line="320" w:lineRule="exact"/>
              <w:jc w:val="both"/>
              <w:rPr>
                <w:rFonts w:ascii="微軟正黑體" w:eastAsia="微軟正黑體" w:hAnsi="微軟正黑體" w:cs="Times New Roman"/>
                <w:b/>
                <w:spacing w:val="28"/>
                <w:szCs w:val="24"/>
              </w:rPr>
            </w:pPr>
          </w:p>
        </w:tc>
      </w:tr>
    </w:tbl>
    <w:p w14:paraId="22E3E598" w14:textId="77777777" w:rsidR="00701801" w:rsidRDefault="00701801" w:rsidP="006034E8">
      <w:pPr>
        <w:rPr>
          <w:rFonts w:ascii="微軟正黑體" w:eastAsia="微軟正黑體" w:hAnsi="微軟正黑體" w:cs="Times New Roman"/>
          <w:b/>
          <w:color w:val="009999"/>
          <w:spacing w:val="28"/>
          <w:sz w:val="28"/>
          <w:szCs w:val="28"/>
        </w:rPr>
      </w:pPr>
    </w:p>
    <w:p w14:paraId="4056A196" w14:textId="77777777" w:rsidR="00701801" w:rsidRDefault="00701801" w:rsidP="006034E8">
      <w:pPr>
        <w:rPr>
          <w:rFonts w:ascii="微軟正黑體" w:eastAsia="微軟正黑體" w:hAnsi="微軟正黑體" w:cs="Times New Roman"/>
          <w:b/>
          <w:color w:val="009999"/>
          <w:spacing w:val="28"/>
          <w:sz w:val="28"/>
          <w:szCs w:val="28"/>
        </w:rPr>
      </w:pPr>
    </w:p>
    <w:p w14:paraId="4F5963C1" w14:textId="77777777" w:rsidR="00701801" w:rsidRDefault="00701801" w:rsidP="006034E8">
      <w:pPr>
        <w:rPr>
          <w:rFonts w:ascii="微軟正黑體" w:eastAsia="微軟正黑體" w:hAnsi="微軟正黑體" w:cs="Times New Roman"/>
          <w:b/>
          <w:color w:val="009999"/>
          <w:spacing w:val="28"/>
          <w:sz w:val="28"/>
          <w:szCs w:val="28"/>
        </w:rPr>
      </w:pPr>
    </w:p>
    <w:p w14:paraId="56295F91" w14:textId="77777777" w:rsidR="00701801" w:rsidRDefault="00701801" w:rsidP="006034E8">
      <w:pPr>
        <w:rPr>
          <w:rFonts w:ascii="微軟正黑體" w:eastAsia="微軟正黑體" w:hAnsi="微軟正黑體" w:cs="Times New Roman"/>
          <w:b/>
          <w:color w:val="009999"/>
          <w:spacing w:val="28"/>
          <w:sz w:val="28"/>
          <w:szCs w:val="28"/>
        </w:rPr>
      </w:pPr>
    </w:p>
    <w:p w14:paraId="2F8B437C" w14:textId="77777777" w:rsidR="00701801" w:rsidRDefault="00701801" w:rsidP="006034E8">
      <w:pPr>
        <w:rPr>
          <w:rFonts w:ascii="微軟正黑體" w:eastAsia="微軟正黑體" w:hAnsi="微軟正黑體" w:cs="Times New Roman"/>
          <w:b/>
          <w:color w:val="009999"/>
          <w:spacing w:val="28"/>
          <w:sz w:val="28"/>
          <w:szCs w:val="28"/>
        </w:rPr>
      </w:pPr>
    </w:p>
    <w:p w14:paraId="69D86B1D" w14:textId="0C4433FE" w:rsidR="006034E8" w:rsidRPr="00575D87" w:rsidRDefault="006034E8" w:rsidP="006034E8">
      <w:pPr>
        <w:rPr>
          <w:rFonts w:ascii="微軟正黑體" w:eastAsia="微軟正黑體" w:hAnsi="微軟正黑體" w:cs="Times New Roman"/>
          <w:b/>
          <w:color w:val="3C9770" w:themeColor="accent1"/>
          <w:spacing w:val="28"/>
          <w:sz w:val="28"/>
          <w:szCs w:val="28"/>
        </w:rPr>
      </w:pPr>
      <w:r w:rsidRPr="00575D87">
        <w:rPr>
          <w:rFonts w:ascii="微軟正黑體" w:eastAsia="微軟正黑體" w:hAnsi="微軟正黑體" w:cs="Times New Roman" w:hint="eastAsia"/>
          <w:b/>
          <w:color w:val="3C9770" w:themeColor="accent1"/>
          <w:spacing w:val="28"/>
          <w:sz w:val="28"/>
          <w:szCs w:val="28"/>
        </w:rPr>
        <w:lastRenderedPageBreak/>
        <w:t>第一部分（續）：對</w:t>
      </w:r>
      <w:r w:rsidR="00080FAB" w:rsidRPr="00575D87">
        <w:rPr>
          <w:rFonts w:ascii="微軟正黑體" w:eastAsia="微軟正黑體" w:hAnsi="微軟正黑體" w:cs="Times New Roman" w:hint="eastAsia"/>
          <w:b/>
          <w:color w:val="3C9770" w:themeColor="accent1"/>
          <w:spacing w:val="28"/>
          <w:sz w:val="28"/>
          <w:szCs w:val="28"/>
        </w:rPr>
        <w:t>高中學生的學習期望</w:t>
      </w:r>
      <w:r w:rsidRPr="00575D87">
        <w:rPr>
          <w:rFonts w:ascii="微軟正黑體" w:eastAsia="微軟正黑體" w:hAnsi="微軟正黑體" w:cs="Times New Roman" w:hint="eastAsia"/>
          <w:b/>
          <w:color w:val="3C9770" w:themeColor="accent1"/>
          <w:spacing w:val="28"/>
          <w:sz w:val="28"/>
          <w:szCs w:val="28"/>
        </w:rPr>
        <w:t>（中四至中六）</w:t>
      </w:r>
    </w:p>
    <w:tbl>
      <w:tblPr>
        <w:tblStyle w:val="TableGrid1"/>
        <w:tblW w:w="15730" w:type="dxa"/>
        <w:tblLook w:val="04A0" w:firstRow="1" w:lastRow="0" w:firstColumn="1" w:lastColumn="0" w:noHBand="0" w:noVBand="1"/>
      </w:tblPr>
      <w:tblGrid>
        <w:gridCol w:w="6799"/>
        <w:gridCol w:w="2977"/>
        <w:gridCol w:w="2977"/>
        <w:gridCol w:w="2977"/>
      </w:tblGrid>
      <w:tr w:rsidR="006034E8" w:rsidRPr="00701801" w14:paraId="31103972" w14:textId="77777777" w:rsidTr="00B1289F">
        <w:trPr>
          <w:trHeight w:val="244"/>
          <w:tblHeader/>
        </w:trPr>
        <w:tc>
          <w:tcPr>
            <w:tcW w:w="6799" w:type="dxa"/>
            <w:vMerge w:val="restart"/>
            <w:vAlign w:val="center"/>
          </w:tcPr>
          <w:p w14:paraId="389F7449" w14:textId="5836452C" w:rsidR="006034E8" w:rsidRPr="00701801" w:rsidRDefault="00080FAB" w:rsidP="00F838FF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spacing w:val="28"/>
                <w:szCs w:val="24"/>
              </w:rPr>
            </w:pPr>
            <w:r w:rsidRPr="00701801">
              <w:rPr>
                <w:rFonts w:ascii="微軟正黑體" w:eastAsia="微軟正黑體" w:hAnsi="微軟正黑體" w:cs="Times New Roman" w:hint="eastAsia"/>
                <w:b/>
                <w:spacing w:val="28"/>
                <w:szCs w:val="24"/>
              </w:rPr>
              <w:t>對學生的學習期望</w:t>
            </w:r>
          </w:p>
        </w:tc>
        <w:tc>
          <w:tcPr>
            <w:tcW w:w="8931" w:type="dxa"/>
            <w:gridSpan w:val="3"/>
          </w:tcPr>
          <w:p w14:paraId="583CD6FB" w14:textId="77777777" w:rsidR="006034E8" w:rsidRPr="00701801" w:rsidRDefault="006034E8" w:rsidP="002F5886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  <w:b/>
                <w:spacing w:val="28"/>
                <w:szCs w:val="24"/>
              </w:rPr>
            </w:pPr>
            <w:r w:rsidRPr="00701801">
              <w:rPr>
                <w:rFonts w:ascii="微軟正黑體" w:eastAsia="微軟正黑體" w:hAnsi="微軟正黑體" w:cs="Times New Roman" w:hint="eastAsia"/>
                <w:b/>
                <w:spacing w:val="28"/>
                <w:szCs w:val="24"/>
              </w:rPr>
              <w:t>推行模式</w:t>
            </w:r>
          </w:p>
        </w:tc>
      </w:tr>
      <w:tr w:rsidR="00DD6AD9" w:rsidRPr="00701801" w14:paraId="6FF2DF09" w14:textId="77777777" w:rsidTr="00B1289F">
        <w:trPr>
          <w:trHeight w:val="274"/>
          <w:tblHeader/>
        </w:trPr>
        <w:tc>
          <w:tcPr>
            <w:tcW w:w="6799" w:type="dxa"/>
            <w:vMerge/>
            <w:tcBorders>
              <w:right w:val="single" w:sz="4" w:space="0" w:color="auto"/>
            </w:tcBorders>
          </w:tcPr>
          <w:p w14:paraId="56789138" w14:textId="77777777" w:rsidR="00DD6AD9" w:rsidRPr="00701801" w:rsidRDefault="00DD6AD9" w:rsidP="00F838FF">
            <w:pPr>
              <w:snapToGrid w:val="0"/>
              <w:spacing w:line="360" w:lineRule="exact"/>
              <w:contextualSpacing/>
              <w:rPr>
                <w:rFonts w:ascii="微軟正黑體" w:eastAsia="微軟正黑體" w:hAnsi="微軟正黑體" w:cs="Times New Roman"/>
                <w:b/>
                <w:spacing w:val="28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680422" w14:textId="6E417BCA" w:rsidR="00DD6AD9" w:rsidRPr="00701801" w:rsidRDefault="00DD6AD9" w:rsidP="002F5886">
            <w:pPr>
              <w:snapToGrid w:val="0"/>
              <w:spacing w:line="320" w:lineRule="exact"/>
              <w:contextualSpacing/>
              <w:jc w:val="center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701801">
              <w:rPr>
                <w:rFonts w:ascii="微軟正黑體" w:eastAsia="微軟正黑體" w:hAnsi="微軟正黑體" w:cs="Times New Roman" w:hint="eastAsia"/>
                <w:b/>
                <w:spacing w:val="28"/>
                <w:szCs w:val="24"/>
              </w:rPr>
              <w:t>課堂學習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370AE" w14:textId="0FA0664D" w:rsidR="00DD6AD9" w:rsidRPr="00701801" w:rsidRDefault="00DD6AD9" w:rsidP="002F5886">
            <w:pPr>
              <w:snapToGrid w:val="0"/>
              <w:spacing w:line="320" w:lineRule="exact"/>
              <w:contextualSpacing/>
              <w:jc w:val="center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701801">
              <w:rPr>
                <w:rFonts w:ascii="微軟正黑體" w:eastAsia="微軟正黑體" w:hAnsi="微軟正黑體" w:cs="Times New Roman" w:hint="eastAsia"/>
                <w:b/>
                <w:spacing w:val="28"/>
                <w:szCs w:val="24"/>
              </w:rPr>
              <w:t>全方位學習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B6A55D" w14:textId="56A2A7AA" w:rsidR="00DD6AD9" w:rsidRPr="00701801" w:rsidRDefault="00DD6AD9" w:rsidP="002F5886">
            <w:pPr>
              <w:snapToGrid w:val="0"/>
              <w:spacing w:line="320" w:lineRule="exact"/>
              <w:contextualSpacing/>
              <w:jc w:val="center"/>
              <w:rPr>
                <w:rFonts w:ascii="微軟正黑體" w:eastAsia="微軟正黑體" w:hAnsi="微軟正黑體" w:cs="Times New Roman"/>
                <w:b/>
                <w:spacing w:val="28"/>
                <w:szCs w:val="24"/>
              </w:rPr>
            </w:pPr>
            <w:r w:rsidRPr="00701801">
              <w:rPr>
                <w:rFonts w:ascii="微軟正黑體" w:eastAsia="微軟正黑體" w:hAnsi="微軟正黑體" w:cs="Times New Roman" w:hint="eastAsia"/>
                <w:b/>
                <w:spacing w:val="28"/>
                <w:szCs w:val="24"/>
              </w:rPr>
              <w:t>全校氛圍</w:t>
            </w:r>
          </w:p>
        </w:tc>
      </w:tr>
      <w:tr w:rsidR="00DD6AD9" w:rsidRPr="00701801" w14:paraId="36F0673C" w14:textId="77777777" w:rsidTr="00B1289F">
        <w:trPr>
          <w:trHeight w:val="375"/>
          <w:tblHeader/>
        </w:trPr>
        <w:tc>
          <w:tcPr>
            <w:tcW w:w="6799" w:type="dxa"/>
            <w:vMerge/>
          </w:tcPr>
          <w:p w14:paraId="53635F05" w14:textId="77777777" w:rsidR="00DD6AD9" w:rsidRPr="00701801" w:rsidRDefault="00DD6AD9" w:rsidP="00F838FF">
            <w:pPr>
              <w:snapToGrid w:val="0"/>
              <w:spacing w:line="360" w:lineRule="exact"/>
              <w:contextualSpacing/>
              <w:rPr>
                <w:rFonts w:ascii="微軟正黑體" w:eastAsia="微軟正黑體" w:hAnsi="微軟正黑體" w:cs="Times New Roman"/>
                <w:b/>
                <w:spacing w:val="28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14:paraId="26411B4F" w14:textId="0922F0B8" w:rsidR="00DD6AD9" w:rsidRPr="00701801" w:rsidRDefault="00DD6AD9" w:rsidP="002F5886">
            <w:pPr>
              <w:snapToGrid w:val="0"/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b/>
                <w:spacing w:val="28"/>
                <w:szCs w:val="24"/>
              </w:rPr>
            </w:pPr>
            <w:r w:rsidRPr="00701801">
              <w:rPr>
                <w:rFonts w:ascii="微軟正黑體" w:eastAsia="微軟正黑體" w:hAnsi="微軟正黑體" w:cs="Times New Roman" w:hint="eastAsia"/>
                <w:spacing w:val="28"/>
                <w:sz w:val="20"/>
                <w:szCs w:val="20"/>
              </w:rPr>
              <w:t>例：科目課堂學習、班主任課、校本成長課、德育科等</w:t>
            </w:r>
          </w:p>
        </w:tc>
        <w:tc>
          <w:tcPr>
            <w:tcW w:w="2977" w:type="dxa"/>
            <w:tcBorders>
              <w:top w:val="nil"/>
            </w:tcBorders>
          </w:tcPr>
          <w:p w14:paraId="2AC16D08" w14:textId="0BEFA3AD" w:rsidR="00DD6AD9" w:rsidRPr="00701801" w:rsidRDefault="00DD6AD9" w:rsidP="002F5886">
            <w:pPr>
              <w:snapToGrid w:val="0"/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b/>
                <w:spacing w:val="28"/>
                <w:szCs w:val="24"/>
              </w:rPr>
            </w:pPr>
            <w:r w:rsidRPr="00701801">
              <w:rPr>
                <w:rFonts w:ascii="微軟正黑體" w:eastAsia="微軟正黑體" w:hAnsi="微軟正黑體" w:cs="Times New Roman" w:hint="eastAsia"/>
                <w:spacing w:val="28"/>
                <w:sz w:val="20"/>
                <w:szCs w:val="20"/>
              </w:rPr>
              <w:t>例：參觀考察、境內外交流、義工服務、制服團隊、電影欣賞等</w:t>
            </w:r>
          </w:p>
        </w:tc>
        <w:tc>
          <w:tcPr>
            <w:tcW w:w="2977" w:type="dxa"/>
            <w:tcBorders>
              <w:top w:val="nil"/>
            </w:tcBorders>
          </w:tcPr>
          <w:p w14:paraId="5980A2BF" w14:textId="422A4BC5" w:rsidR="00DD6AD9" w:rsidRPr="00701801" w:rsidRDefault="00DD6AD9" w:rsidP="002F5886">
            <w:pPr>
              <w:snapToGrid w:val="0"/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b/>
                <w:spacing w:val="28"/>
                <w:szCs w:val="24"/>
              </w:rPr>
            </w:pPr>
            <w:r w:rsidRPr="00701801">
              <w:rPr>
                <w:rFonts w:ascii="微軟正黑體" w:eastAsia="微軟正黑體" w:hAnsi="微軟正黑體" w:cs="Times New Roman" w:hint="eastAsia"/>
                <w:spacing w:val="28"/>
                <w:sz w:val="20"/>
                <w:szCs w:val="20"/>
              </w:rPr>
              <w:t>例：宗教活動、早會、主題周、「我的行動承諾」活動等</w:t>
            </w:r>
          </w:p>
        </w:tc>
      </w:tr>
      <w:tr w:rsidR="00C34E37" w:rsidRPr="00701801" w14:paraId="6D24F5A2" w14:textId="77777777" w:rsidTr="00B1289F">
        <w:trPr>
          <w:trHeight w:val="274"/>
        </w:trPr>
        <w:tc>
          <w:tcPr>
            <w:tcW w:w="6799" w:type="dxa"/>
            <w:tcBorders>
              <w:bottom w:val="dashed" w:sz="4" w:space="0" w:color="auto"/>
            </w:tcBorders>
          </w:tcPr>
          <w:p w14:paraId="63125006" w14:textId="77777777" w:rsidR="00C34E37" w:rsidRPr="00E76CDD" w:rsidRDefault="00C34E37" w:rsidP="00F838FF">
            <w:pPr>
              <w:widowControl w:val="0"/>
              <w:spacing w:line="360" w:lineRule="exact"/>
              <w:rPr>
                <w:rFonts w:ascii="微軟正黑體" w:eastAsia="微軟正黑體" w:hAnsi="微軟正黑體"/>
                <w:b/>
                <w:spacing w:val="28"/>
              </w:rPr>
            </w:pPr>
            <w:r w:rsidRPr="00E76CDD">
              <w:rPr>
                <w:rFonts w:ascii="微軟正黑體" w:eastAsia="微軟正黑體" w:hAnsi="微軟正黑體" w:hint="eastAsia"/>
                <w:b/>
                <w:spacing w:val="28"/>
              </w:rPr>
              <w:t>個人層面</w:t>
            </w:r>
          </w:p>
          <w:p w14:paraId="5094D8EF" w14:textId="77777777" w:rsidR="00C34E37" w:rsidRPr="00701801" w:rsidRDefault="00C34E37" w:rsidP="00F838FF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t>擁有正面的自我形象，接受和欣賞自己的一切（包括外貌、特質、能力），自強不息</w:t>
            </w:r>
          </w:p>
          <w:p w14:paraId="79533218" w14:textId="77777777" w:rsidR="00C34E37" w:rsidRPr="00701801" w:rsidRDefault="00C34E37" w:rsidP="00F838FF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t>訂立明確的目標及抱負，規劃升學、就業和未來生活，積極參與相關的進修和培訓，為未來作好準備</w:t>
            </w:r>
          </w:p>
          <w:p w14:paraId="07B5CACB" w14:textId="77777777" w:rsidR="00C34E37" w:rsidRPr="00701801" w:rsidRDefault="00C34E37" w:rsidP="00F838FF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t>明白勤勞的重要性，積極為將來的生活作規劃，養成良好的理財習慣，未雨綢繆</w:t>
            </w:r>
          </w:p>
          <w:p w14:paraId="64317BD3" w14:textId="77777777" w:rsidR="00C34E37" w:rsidRPr="00701801" w:rsidRDefault="00C34E37" w:rsidP="00F838FF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t>有前瞻和視野，願意為理想奮鬥付出，明白堅毅的重要，不會只關心眼前利益</w:t>
            </w:r>
          </w:p>
          <w:p w14:paraId="596842B0" w14:textId="77777777" w:rsidR="00C34E37" w:rsidRPr="00701801" w:rsidRDefault="00C34E37" w:rsidP="00F838FF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t>做事講原則、重誠信，言行一致</w:t>
            </w:r>
          </w:p>
          <w:p w14:paraId="0FD34F81" w14:textId="77777777" w:rsidR="00C34E37" w:rsidRPr="00701801" w:rsidRDefault="00C34E37" w:rsidP="00F838FF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t>自覺地在日常生活中</w:t>
            </w:r>
            <w:proofErr w:type="gramStart"/>
            <w:r w:rsidRPr="00701801">
              <w:rPr>
                <w:rFonts w:ascii="微軟正黑體" w:eastAsia="微軟正黑體" w:hAnsi="微軟正黑體" w:hint="eastAsia"/>
                <w:spacing w:val="28"/>
              </w:rPr>
              <w:t>踐行</w:t>
            </w:r>
            <w:proofErr w:type="gramEnd"/>
            <w:r w:rsidRPr="00701801">
              <w:rPr>
                <w:rFonts w:ascii="微軟正黑體" w:eastAsia="微軟正黑體" w:hAnsi="微軟正黑體" w:hint="eastAsia"/>
                <w:spacing w:val="28"/>
              </w:rPr>
              <w:t>中華傳統美德，例如：忠（凡事全心全力，不懷苟且之心）、廉（正直</w:t>
            </w:r>
            <w:proofErr w:type="gramStart"/>
            <w:r w:rsidRPr="00701801">
              <w:rPr>
                <w:rFonts w:ascii="微軟正黑體" w:eastAsia="微軟正黑體" w:hAnsi="微軟正黑體" w:hint="eastAsia"/>
                <w:spacing w:val="28"/>
              </w:rPr>
              <w:t>不</w:t>
            </w:r>
            <w:proofErr w:type="gramEnd"/>
            <w:r w:rsidRPr="00701801">
              <w:rPr>
                <w:rFonts w:ascii="微軟正黑體" w:eastAsia="微軟正黑體" w:hAnsi="微軟正黑體" w:hint="eastAsia"/>
                <w:spacing w:val="28"/>
              </w:rPr>
              <w:t>阿，不貪不義之財）、安貧樂道等</w:t>
            </w:r>
          </w:p>
          <w:p w14:paraId="389DBB1D" w14:textId="77777777" w:rsidR="00C34E37" w:rsidRPr="00701801" w:rsidRDefault="00C34E37" w:rsidP="00F838FF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t>確信生命是寶貴的，尊重自己的身體，拒絕金錢及其他誘惑，不會以此作為交換物質的工具，</w:t>
            </w:r>
            <w:proofErr w:type="gramStart"/>
            <w:r w:rsidRPr="00701801">
              <w:rPr>
                <w:rFonts w:ascii="微軟正黑體" w:eastAsia="微軟正黑體" w:hAnsi="微軟正黑體" w:hint="eastAsia"/>
                <w:spacing w:val="28"/>
              </w:rPr>
              <w:t>堅</w:t>
            </w:r>
            <w:proofErr w:type="gramEnd"/>
            <w:r w:rsidRPr="00701801">
              <w:rPr>
                <w:rFonts w:ascii="微軟正黑體" w:eastAsia="微軟正黑體" w:hAnsi="微軟正黑體" w:hint="eastAsia"/>
                <w:spacing w:val="28"/>
              </w:rPr>
              <w:t>拒接觸有害身體的物質</w:t>
            </w:r>
          </w:p>
          <w:p w14:paraId="16202AAB" w14:textId="77777777" w:rsidR="00C34E37" w:rsidRPr="00701801" w:rsidRDefault="00C34E37" w:rsidP="00F838FF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t>學習以積極的態度面對人生中的逆境，反思生命的價值，</w:t>
            </w:r>
            <w:proofErr w:type="gramStart"/>
            <w:r w:rsidRPr="00701801">
              <w:rPr>
                <w:rFonts w:ascii="微軟正黑體" w:eastAsia="微軟正黑體" w:hAnsi="微軟正黑體" w:hint="eastAsia"/>
                <w:spacing w:val="28"/>
              </w:rPr>
              <w:t>活好當下</w:t>
            </w:r>
            <w:proofErr w:type="gramEnd"/>
          </w:p>
          <w:p w14:paraId="6B11A182" w14:textId="77777777" w:rsidR="00C34E37" w:rsidRPr="00701801" w:rsidRDefault="00C34E37" w:rsidP="00F838FF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t>學會</w:t>
            </w:r>
            <w:proofErr w:type="gramStart"/>
            <w:r w:rsidRPr="00701801">
              <w:rPr>
                <w:rFonts w:ascii="微軟正黑體" w:eastAsia="微軟正黑體" w:hAnsi="微軟正黑體" w:hint="eastAsia"/>
                <w:spacing w:val="28"/>
              </w:rPr>
              <w:t>慎獨和</w:t>
            </w:r>
            <w:proofErr w:type="gramEnd"/>
            <w:r w:rsidRPr="00701801">
              <w:rPr>
                <w:rFonts w:ascii="微軟正黑體" w:eastAsia="微軟正黑體" w:hAnsi="微軟正黑體" w:hint="eastAsia"/>
                <w:spacing w:val="28"/>
              </w:rPr>
              <w:t>自省，即使在別人看不見的時候，也能慎重行事，堅守道德規範，時常檢視自己的言行</w:t>
            </w:r>
          </w:p>
          <w:p w14:paraId="260E5854" w14:textId="1E6DEBB2" w:rsidR="00C34E37" w:rsidRPr="00701801" w:rsidRDefault="00C34E37" w:rsidP="00F838FF">
            <w:pPr>
              <w:numPr>
                <w:ilvl w:val="0"/>
                <w:numId w:val="4"/>
              </w:numPr>
              <w:spacing w:line="360" w:lineRule="exact"/>
              <w:contextualSpacing/>
              <w:jc w:val="both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lastRenderedPageBreak/>
              <w:t>主動求證、核實互聯網、各類科技工具（包括生成式人工智能）或其他媒體上的資訊，不會輕率相信及轉發未經確定內容，並尊重學術及創作誠信</w:t>
            </w:r>
          </w:p>
        </w:tc>
        <w:tc>
          <w:tcPr>
            <w:tcW w:w="2977" w:type="dxa"/>
            <w:tcBorders>
              <w:bottom w:val="dashed" w:sz="4" w:space="0" w:color="auto"/>
            </w:tcBorders>
          </w:tcPr>
          <w:p w14:paraId="0F5F59AC" w14:textId="77777777" w:rsidR="00C34E37" w:rsidRPr="00701801" w:rsidRDefault="00C34E37" w:rsidP="002F5886">
            <w:pPr>
              <w:spacing w:line="320" w:lineRule="exact"/>
              <w:contextualSpacing/>
              <w:jc w:val="both"/>
              <w:rPr>
                <w:rFonts w:ascii="微軟正黑體" w:eastAsia="微軟正黑體" w:hAnsi="微軟正黑體" w:cs="Times New Roman"/>
                <w:color w:val="0070C0"/>
                <w:spacing w:val="28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dashed" w:sz="4" w:space="0" w:color="auto"/>
            </w:tcBorders>
          </w:tcPr>
          <w:p w14:paraId="57FFD614" w14:textId="77777777" w:rsidR="00C34E37" w:rsidRPr="00701801" w:rsidRDefault="00C34E37" w:rsidP="002F5886">
            <w:pPr>
              <w:spacing w:line="320" w:lineRule="exact"/>
              <w:contextualSpacing/>
              <w:jc w:val="both"/>
              <w:rPr>
                <w:rFonts w:ascii="微軟正黑體" w:eastAsia="微軟正黑體" w:hAnsi="微軟正黑體" w:cs="Times New Roman"/>
                <w:color w:val="0070C0"/>
                <w:spacing w:val="28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dashed" w:sz="4" w:space="0" w:color="auto"/>
            </w:tcBorders>
          </w:tcPr>
          <w:p w14:paraId="0CC498C2" w14:textId="77777777" w:rsidR="00C34E37" w:rsidRPr="00701801" w:rsidRDefault="00C34E37" w:rsidP="002F5886">
            <w:pPr>
              <w:spacing w:line="320" w:lineRule="exact"/>
              <w:jc w:val="both"/>
              <w:rPr>
                <w:rFonts w:ascii="微軟正黑體" w:eastAsia="微軟正黑體" w:hAnsi="微軟正黑體" w:cs="Times New Roman"/>
                <w:b/>
                <w:spacing w:val="28"/>
                <w:szCs w:val="24"/>
              </w:rPr>
            </w:pPr>
          </w:p>
        </w:tc>
      </w:tr>
      <w:tr w:rsidR="00C34E37" w:rsidRPr="00701801" w14:paraId="6A49EA90" w14:textId="77777777" w:rsidTr="00B1289F">
        <w:trPr>
          <w:trHeight w:val="274"/>
        </w:trPr>
        <w:tc>
          <w:tcPr>
            <w:tcW w:w="6799" w:type="dxa"/>
            <w:tcBorders>
              <w:top w:val="dashed" w:sz="4" w:space="0" w:color="auto"/>
              <w:bottom w:val="dashed" w:sz="4" w:space="0" w:color="auto"/>
            </w:tcBorders>
          </w:tcPr>
          <w:p w14:paraId="2FE85FB3" w14:textId="77777777" w:rsidR="00C34E37" w:rsidRPr="00E76CDD" w:rsidRDefault="00C34E37" w:rsidP="00F838FF">
            <w:pPr>
              <w:widowControl w:val="0"/>
              <w:spacing w:line="360" w:lineRule="exact"/>
              <w:rPr>
                <w:rFonts w:ascii="微軟正黑體" w:eastAsia="微軟正黑體" w:hAnsi="微軟正黑體"/>
                <w:b/>
                <w:spacing w:val="28"/>
              </w:rPr>
            </w:pPr>
            <w:r w:rsidRPr="00E76CDD">
              <w:rPr>
                <w:rFonts w:ascii="微軟正黑體" w:eastAsia="微軟正黑體" w:hAnsi="微軟正黑體" w:hint="eastAsia"/>
                <w:b/>
                <w:spacing w:val="28"/>
              </w:rPr>
              <w:t>家庭層面</w:t>
            </w:r>
          </w:p>
          <w:p w14:paraId="00AC2D2C" w14:textId="77777777" w:rsidR="00C34E37" w:rsidRPr="00701801" w:rsidRDefault="00C34E37" w:rsidP="00F838FF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t>對父母/照顧自己的人，以行動表達感謝，主動承擔家庭責任，如參與家務、為家人分憂</w:t>
            </w:r>
          </w:p>
          <w:p w14:paraId="684DADF9" w14:textId="77777777" w:rsidR="00C34E37" w:rsidRPr="00701801" w:rsidRDefault="00C34E37" w:rsidP="00F838FF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t>耐心聆聽父母的心聲和教誨，不會獨斷獨行</w:t>
            </w:r>
          </w:p>
          <w:p w14:paraId="0718241F" w14:textId="77777777" w:rsidR="00C34E37" w:rsidRPr="00701801" w:rsidRDefault="00C34E37" w:rsidP="00F838FF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t>當家庭面對逆境，勇於承擔</w:t>
            </w:r>
            <w:proofErr w:type="gramStart"/>
            <w:r w:rsidRPr="00701801">
              <w:rPr>
                <w:rFonts w:ascii="微軟正黑體" w:eastAsia="微軟正黑體" w:hAnsi="微軟正黑體" w:hint="eastAsia"/>
                <w:spacing w:val="28"/>
              </w:rPr>
              <w:t>紓</w:t>
            </w:r>
            <w:proofErr w:type="gramEnd"/>
            <w:r w:rsidRPr="00701801">
              <w:rPr>
                <w:rFonts w:ascii="微軟正黑體" w:eastAsia="微軟正黑體" w:hAnsi="微軟正黑體" w:hint="eastAsia"/>
                <w:spacing w:val="28"/>
              </w:rPr>
              <w:t>緩和解決問題的責任</w:t>
            </w:r>
          </w:p>
          <w:p w14:paraId="442E5F1A" w14:textId="77777777" w:rsidR="00C34E37" w:rsidRPr="00701801" w:rsidRDefault="00C34E37" w:rsidP="00F838FF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t>重視傳統倫理及家庭觀念，尊重婚姻制度</w:t>
            </w:r>
          </w:p>
          <w:p w14:paraId="420337DF" w14:textId="77777777" w:rsidR="00C34E37" w:rsidRPr="00701801" w:rsidRDefault="00C34E37" w:rsidP="00F838FF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t>與家人建立共同興趣，積極維繫良好的關係</w:t>
            </w:r>
          </w:p>
          <w:p w14:paraId="02F196DE" w14:textId="10832E2C" w:rsidR="00C34E37" w:rsidRPr="00701801" w:rsidRDefault="00C34E37" w:rsidP="00F838FF">
            <w:pPr>
              <w:pStyle w:val="a4"/>
              <w:numPr>
                <w:ilvl w:val="0"/>
                <w:numId w:val="4"/>
              </w:numPr>
              <w:spacing w:line="360" w:lineRule="exact"/>
              <w:ind w:leftChars="0"/>
              <w:contextualSpacing/>
              <w:jc w:val="both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t>關心家中長輩的生活和需要，主動提供照顧</w:t>
            </w: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14:paraId="093577A0" w14:textId="77777777" w:rsidR="00C34E37" w:rsidRPr="00701801" w:rsidRDefault="00C34E37" w:rsidP="002F5886">
            <w:pPr>
              <w:spacing w:line="320" w:lineRule="exact"/>
              <w:contextualSpacing/>
              <w:jc w:val="both"/>
              <w:rPr>
                <w:rFonts w:ascii="微軟正黑體" w:eastAsia="微軟正黑體" w:hAnsi="微軟正黑體" w:cs="Times New Roman"/>
                <w:color w:val="0070C0"/>
                <w:spacing w:val="28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14:paraId="633AF8B6" w14:textId="77777777" w:rsidR="00C34E37" w:rsidRPr="00701801" w:rsidRDefault="00C34E37" w:rsidP="002F5886">
            <w:pPr>
              <w:spacing w:line="320" w:lineRule="exact"/>
              <w:contextualSpacing/>
              <w:jc w:val="both"/>
              <w:rPr>
                <w:rFonts w:ascii="微軟正黑體" w:eastAsia="微軟正黑體" w:hAnsi="微軟正黑體" w:cs="Times New Roman"/>
                <w:color w:val="0070C0"/>
                <w:spacing w:val="28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14:paraId="686448CE" w14:textId="77777777" w:rsidR="00C34E37" w:rsidRPr="00701801" w:rsidRDefault="00C34E37" w:rsidP="002F5886">
            <w:pPr>
              <w:spacing w:line="320" w:lineRule="exact"/>
              <w:jc w:val="both"/>
              <w:rPr>
                <w:rFonts w:ascii="微軟正黑體" w:eastAsia="微軟正黑體" w:hAnsi="微軟正黑體" w:cs="Times New Roman"/>
                <w:b/>
                <w:spacing w:val="28"/>
                <w:szCs w:val="24"/>
              </w:rPr>
            </w:pPr>
          </w:p>
        </w:tc>
      </w:tr>
      <w:tr w:rsidR="00C34E37" w:rsidRPr="00701801" w14:paraId="33E42940" w14:textId="77777777" w:rsidTr="00B1289F">
        <w:trPr>
          <w:trHeight w:val="274"/>
        </w:trPr>
        <w:tc>
          <w:tcPr>
            <w:tcW w:w="6799" w:type="dxa"/>
            <w:tcBorders>
              <w:top w:val="dashed" w:sz="4" w:space="0" w:color="auto"/>
              <w:bottom w:val="dashed" w:sz="4" w:space="0" w:color="auto"/>
            </w:tcBorders>
          </w:tcPr>
          <w:p w14:paraId="6FC202D7" w14:textId="77777777" w:rsidR="00C34E37" w:rsidRPr="00E76CDD" w:rsidRDefault="00C34E37" w:rsidP="00F838FF">
            <w:pPr>
              <w:widowControl w:val="0"/>
              <w:spacing w:line="360" w:lineRule="exact"/>
              <w:rPr>
                <w:rFonts w:ascii="微軟正黑體" w:eastAsia="微軟正黑體" w:hAnsi="微軟正黑體"/>
                <w:b/>
                <w:spacing w:val="28"/>
              </w:rPr>
            </w:pPr>
            <w:r w:rsidRPr="00E76CDD">
              <w:rPr>
                <w:rFonts w:ascii="微軟正黑體" w:eastAsia="微軟正黑體" w:hAnsi="微軟正黑體" w:hint="eastAsia"/>
                <w:b/>
                <w:spacing w:val="28"/>
              </w:rPr>
              <w:t>學校層面</w:t>
            </w:r>
          </w:p>
          <w:p w14:paraId="00F3DB02" w14:textId="77777777" w:rsidR="00C34E37" w:rsidRPr="00701801" w:rsidRDefault="00C34E37" w:rsidP="00F838FF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t>懂得主動尋找方法，解決在學習上遇上的困難，勤奮用功</w:t>
            </w:r>
          </w:p>
          <w:p w14:paraId="26259A98" w14:textId="77777777" w:rsidR="00C34E37" w:rsidRPr="00701801" w:rsidRDefault="00C34E37" w:rsidP="00F838FF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t>學習</w:t>
            </w:r>
            <w:proofErr w:type="gramStart"/>
            <w:r w:rsidRPr="00701801">
              <w:rPr>
                <w:rFonts w:ascii="微軟正黑體" w:eastAsia="微軟正黑體" w:hAnsi="微軟正黑體" w:hint="eastAsia"/>
                <w:spacing w:val="28"/>
              </w:rPr>
              <w:t>不</w:t>
            </w:r>
            <w:proofErr w:type="gramEnd"/>
            <w:r w:rsidRPr="00701801">
              <w:rPr>
                <w:rFonts w:ascii="微軟正黑體" w:eastAsia="微軟正黑體" w:hAnsi="微軟正黑體" w:hint="eastAsia"/>
                <w:spacing w:val="28"/>
              </w:rPr>
              <w:t>止於課堂，主動從不同途徑拓寬視野，充實自己</w:t>
            </w:r>
          </w:p>
          <w:p w14:paraId="0BA87BE9" w14:textId="77777777" w:rsidR="00C34E37" w:rsidRPr="00701801" w:rsidRDefault="00C34E37" w:rsidP="00F838FF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t>積極參與實踐體驗和服務的機會，為未來升學和就業作準備</w:t>
            </w:r>
          </w:p>
          <w:p w14:paraId="59A64B95" w14:textId="77777777" w:rsidR="00C34E37" w:rsidRPr="00701801" w:rsidRDefault="00C34E37" w:rsidP="00F838FF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t>尊師重道，以身作則，成為學弟、妹學習的好榜樣</w:t>
            </w:r>
          </w:p>
          <w:p w14:paraId="5BAE8295" w14:textId="77777777" w:rsidR="00C34E37" w:rsidRPr="00701801" w:rsidRDefault="00C34E37" w:rsidP="00F838FF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t>樂觀積極面對公開考試、升學、就業等的挑戰和壓力，多做運動，並以正確和健康方式</w:t>
            </w:r>
            <w:proofErr w:type="gramStart"/>
            <w:r w:rsidRPr="00701801">
              <w:rPr>
                <w:rFonts w:ascii="微軟正黑體" w:eastAsia="微軟正黑體" w:hAnsi="微軟正黑體" w:hint="eastAsia"/>
                <w:spacing w:val="28"/>
              </w:rPr>
              <w:t>紓</w:t>
            </w:r>
            <w:proofErr w:type="gramEnd"/>
            <w:r w:rsidRPr="00701801">
              <w:rPr>
                <w:rFonts w:ascii="微軟正黑體" w:eastAsia="微軟正黑體" w:hAnsi="微軟正黑體" w:hint="eastAsia"/>
                <w:spacing w:val="28"/>
              </w:rPr>
              <w:t>減壓力</w:t>
            </w:r>
          </w:p>
          <w:p w14:paraId="0B6299CC" w14:textId="50D4826B" w:rsidR="00C34E37" w:rsidRPr="00701801" w:rsidRDefault="00C34E37" w:rsidP="00F838FF">
            <w:pPr>
              <w:pStyle w:val="a4"/>
              <w:numPr>
                <w:ilvl w:val="0"/>
                <w:numId w:val="4"/>
              </w:numPr>
              <w:spacing w:line="360" w:lineRule="exact"/>
              <w:ind w:leftChars="0"/>
              <w:contextualSpacing/>
              <w:jc w:val="both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lastRenderedPageBreak/>
              <w:t>主動擔當領導、統籌學校活動及制服/服務團隊的工作，熱心服務學校</w:t>
            </w: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14:paraId="60B2DDCE" w14:textId="77777777" w:rsidR="00C34E37" w:rsidRPr="00701801" w:rsidRDefault="00C34E37" w:rsidP="002F5886">
            <w:pPr>
              <w:spacing w:line="320" w:lineRule="exact"/>
              <w:contextualSpacing/>
              <w:jc w:val="both"/>
              <w:rPr>
                <w:rFonts w:ascii="微軟正黑體" w:eastAsia="微軟正黑體" w:hAnsi="微軟正黑體" w:cs="Times New Roman"/>
                <w:color w:val="0070C0"/>
                <w:spacing w:val="28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14:paraId="48F4189A" w14:textId="77777777" w:rsidR="00C34E37" w:rsidRPr="00701801" w:rsidRDefault="00C34E37" w:rsidP="002F5886">
            <w:pPr>
              <w:spacing w:line="320" w:lineRule="exact"/>
              <w:contextualSpacing/>
              <w:jc w:val="both"/>
              <w:rPr>
                <w:rFonts w:ascii="微軟正黑體" w:eastAsia="微軟正黑體" w:hAnsi="微軟正黑體" w:cs="Times New Roman"/>
                <w:color w:val="0070C0"/>
                <w:spacing w:val="28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14:paraId="5760B3F2" w14:textId="77777777" w:rsidR="00C34E37" w:rsidRPr="00701801" w:rsidRDefault="00C34E37" w:rsidP="002F5886">
            <w:pPr>
              <w:spacing w:line="320" w:lineRule="exact"/>
              <w:jc w:val="both"/>
              <w:rPr>
                <w:rFonts w:ascii="微軟正黑體" w:eastAsia="微軟正黑體" w:hAnsi="微軟正黑體" w:cs="Times New Roman"/>
                <w:b/>
                <w:spacing w:val="28"/>
                <w:szCs w:val="24"/>
              </w:rPr>
            </w:pPr>
          </w:p>
        </w:tc>
      </w:tr>
      <w:tr w:rsidR="00C34E37" w:rsidRPr="00701801" w14:paraId="64083519" w14:textId="77777777" w:rsidTr="00B1289F">
        <w:trPr>
          <w:trHeight w:val="274"/>
        </w:trPr>
        <w:tc>
          <w:tcPr>
            <w:tcW w:w="6799" w:type="dxa"/>
            <w:tcBorders>
              <w:top w:val="dashed" w:sz="4" w:space="0" w:color="auto"/>
              <w:bottom w:val="dashed" w:sz="4" w:space="0" w:color="auto"/>
            </w:tcBorders>
          </w:tcPr>
          <w:p w14:paraId="167C4A00" w14:textId="77777777" w:rsidR="00C34E37" w:rsidRPr="00E76CDD" w:rsidRDefault="00C34E37" w:rsidP="00F838FF">
            <w:pPr>
              <w:widowControl w:val="0"/>
              <w:spacing w:line="360" w:lineRule="exact"/>
              <w:rPr>
                <w:rFonts w:ascii="微軟正黑體" w:eastAsia="微軟正黑體" w:hAnsi="微軟正黑體"/>
                <w:b/>
                <w:spacing w:val="28"/>
              </w:rPr>
            </w:pPr>
            <w:r w:rsidRPr="00E76CDD">
              <w:rPr>
                <w:rFonts w:ascii="微軟正黑體" w:eastAsia="微軟正黑體" w:hAnsi="微軟正黑體" w:hint="eastAsia"/>
                <w:b/>
                <w:spacing w:val="28"/>
              </w:rPr>
              <w:t>社交層面</w:t>
            </w:r>
          </w:p>
          <w:p w14:paraId="392F9B05" w14:textId="77777777" w:rsidR="00C34E37" w:rsidRPr="00701801" w:rsidRDefault="00C34E37" w:rsidP="00F838FF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t>以尊重的態度與別人討論議題，能和</w:t>
            </w:r>
            <w:proofErr w:type="gramStart"/>
            <w:r w:rsidRPr="00701801">
              <w:rPr>
                <w:rFonts w:ascii="微軟正黑體" w:eastAsia="微軟正黑體" w:hAnsi="微軟正黑體" w:hint="eastAsia"/>
                <w:spacing w:val="28"/>
              </w:rPr>
              <w:t>而</w:t>
            </w:r>
            <w:proofErr w:type="gramEnd"/>
            <w:r w:rsidRPr="00701801">
              <w:rPr>
                <w:rFonts w:ascii="微軟正黑體" w:eastAsia="微軟正黑體" w:hAnsi="微軟正黑體" w:hint="eastAsia"/>
                <w:spacing w:val="28"/>
              </w:rPr>
              <w:t>不同</w:t>
            </w:r>
          </w:p>
          <w:p w14:paraId="725AF16B" w14:textId="77777777" w:rsidR="00C34E37" w:rsidRPr="00701801" w:rsidRDefault="00C34E37" w:rsidP="00F838FF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t>誠懇有禮，能大方得體與別人相處</w:t>
            </w:r>
          </w:p>
          <w:p w14:paraId="25EC9793" w14:textId="77777777" w:rsidR="00C34E37" w:rsidRPr="00701801" w:rsidRDefault="00C34E37" w:rsidP="00F838FF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t>具同理心，能從別人的處境考慮，包容和寬恕別人，並常發掘和欣賞別人的優點</w:t>
            </w:r>
          </w:p>
          <w:p w14:paraId="007FA611" w14:textId="77777777" w:rsidR="00C34E37" w:rsidRPr="00701801" w:rsidRDefault="00C34E37" w:rsidP="00F838FF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t>以尊重、理性和負責任的態度，處理與人際關係相關的生活事件（例如交往、戀愛、分手）</w:t>
            </w:r>
          </w:p>
          <w:p w14:paraId="642B479F" w14:textId="3C128E7A" w:rsidR="00C34E37" w:rsidRPr="00701801" w:rsidRDefault="00C34E37" w:rsidP="00F838FF">
            <w:pPr>
              <w:pStyle w:val="a4"/>
              <w:numPr>
                <w:ilvl w:val="0"/>
                <w:numId w:val="4"/>
              </w:numPr>
              <w:spacing w:line="360" w:lineRule="exact"/>
              <w:ind w:leftChars="0"/>
              <w:contextualSpacing/>
              <w:jc w:val="both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t>以理性和負責任的態度，理解與性、家庭和婚姻相關的議題（例如尊重婚姻、預防性病與</w:t>
            </w:r>
            <w:proofErr w:type="gramStart"/>
            <w:r w:rsidRPr="00701801">
              <w:rPr>
                <w:rFonts w:ascii="微軟正黑體" w:eastAsia="微軟正黑體" w:hAnsi="微軟正黑體" w:hint="eastAsia"/>
                <w:spacing w:val="28"/>
              </w:rPr>
              <w:t>愛滋病</w:t>
            </w:r>
            <w:proofErr w:type="gramEnd"/>
            <w:r w:rsidRPr="00701801">
              <w:rPr>
                <w:rFonts w:ascii="微軟正黑體" w:eastAsia="微軟正黑體" w:hAnsi="微軟正黑體" w:hint="eastAsia"/>
                <w:spacing w:val="28"/>
              </w:rPr>
              <w:t>、懷孕與避孕），並懂得拒絕別人的性要求，學會保護自己及尊重他人</w:t>
            </w: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14:paraId="6B6795AC" w14:textId="77777777" w:rsidR="00C34E37" w:rsidRPr="00701801" w:rsidRDefault="00C34E37" w:rsidP="002F5886">
            <w:pPr>
              <w:spacing w:line="320" w:lineRule="exact"/>
              <w:contextualSpacing/>
              <w:jc w:val="both"/>
              <w:rPr>
                <w:rFonts w:ascii="微軟正黑體" w:eastAsia="微軟正黑體" w:hAnsi="微軟正黑體" w:cs="Times New Roman"/>
                <w:color w:val="0070C0"/>
                <w:spacing w:val="28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14:paraId="7FE5CB6F" w14:textId="77777777" w:rsidR="00C34E37" w:rsidRPr="00701801" w:rsidRDefault="00C34E37" w:rsidP="002F5886">
            <w:pPr>
              <w:spacing w:line="320" w:lineRule="exact"/>
              <w:contextualSpacing/>
              <w:jc w:val="both"/>
              <w:rPr>
                <w:rFonts w:ascii="微軟正黑體" w:eastAsia="微軟正黑體" w:hAnsi="微軟正黑體" w:cs="Times New Roman"/>
                <w:color w:val="0070C0"/>
                <w:spacing w:val="28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14:paraId="2DBA6D84" w14:textId="77777777" w:rsidR="00C34E37" w:rsidRPr="00701801" w:rsidRDefault="00C34E37" w:rsidP="002F5886">
            <w:pPr>
              <w:spacing w:line="320" w:lineRule="exact"/>
              <w:jc w:val="both"/>
              <w:rPr>
                <w:rFonts w:ascii="微軟正黑體" w:eastAsia="微軟正黑體" w:hAnsi="微軟正黑體" w:cs="Times New Roman"/>
                <w:b/>
                <w:spacing w:val="28"/>
                <w:szCs w:val="24"/>
              </w:rPr>
            </w:pPr>
          </w:p>
        </w:tc>
      </w:tr>
      <w:tr w:rsidR="00C34E37" w:rsidRPr="00701801" w14:paraId="1622FA9C" w14:textId="77777777" w:rsidTr="00B1289F">
        <w:trPr>
          <w:trHeight w:val="274"/>
        </w:trPr>
        <w:tc>
          <w:tcPr>
            <w:tcW w:w="6799" w:type="dxa"/>
            <w:tcBorders>
              <w:top w:val="dashed" w:sz="4" w:space="0" w:color="auto"/>
            </w:tcBorders>
          </w:tcPr>
          <w:p w14:paraId="6299A841" w14:textId="77777777" w:rsidR="00C34E37" w:rsidRPr="00E76CDD" w:rsidRDefault="00C34E37" w:rsidP="00F838FF">
            <w:pPr>
              <w:widowControl w:val="0"/>
              <w:spacing w:line="360" w:lineRule="exact"/>
              <w:rPr>
                <w:rFonts w:ascii="微軟正黑體" w:eastAsia="微軟正黑體" w:hAnsi="微軟正黑體"/>
                <w:b/>
                <w:spacing w:val="28"/>
              </w:rPr>
            </w:pPr>
            <w:r w:rsidRPr="00E76CDD">
              <w:rPr>
                <w:rFonts w:ascii="微軟正黑體" w:eastAsia="微軟正黑體" w:hAnsi="微軟正黑體" w:hint="eastAsia"/>
                <w:b/>
                <w:spacing w:val="28"/>
              </w:rPr>
              <w:t>社會、國家及世界層面</w:t>
            </w:r>
          </w:p>
          <w:p w14:paraId="3BD8B64E" w14:textId="77777777" w:rsidR="00C34E37" w:rsidRPr="00701801" w:rsidRDefault="00C34E37" w:rsidP="00F838FF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t>堅守個人誠信，認同守法和廉潔是推動社會進步重要基石</w:t>
            </w:r>
          </w:p>
          <w:p w14:paraId="03D6AF5F" w14:textId="77777777" w:rsidR="00C34E37" w:rsidRPr="00701801" w:rsidRDefault="00C34E37" w:rsidP="00F838FF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t>認識並積極學習在社會工作應有的職業操守、禮儀和態度，敬重不同行業辛勤工作的人</w:t>
            </w:r>
          </w:p>
          <w:p w14:paraId="5E128B9A" w14:textId="77777777" w:rsidR="00C34E37" w:rsidRPr="00701801" w:rsidRDefault="00C34E37" w:rsidP="00F838FF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t>認同法治精神的重要，正確行使基本法賦予的公民權利，同時也自覺履行公民責任，以大眾福祉為重</w:t>
            </w:r>
          </w:p>
          <w:p w14:paraId="088286B7" w14:textId="77777777" w:rsidR="00C34E37" w:rsidRPr="00701801" w:rsidRDefault="00C34E37" w:rsidP="00F838FF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t>具備敏銳觸覺，慎思明辨，關心社會時事，並能辨析所蘊含的價值觀</w:t>
            </w:r>
          </w:p>
          <w:p w14:paraId="1276BFF3" w14:textId="77777777" w:rsidR="00C34E37" w:rsidRPr="00701801" w:rsidRDefault="00C34E37" w:rsidP="00F838FF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t>遵守法規，不作違法行為，維護社會安定</w:t>
            </w:r>
          </w:p>
          <w:p w14:paraId="70AE79DB" w14:textId="77777777" w:rsidR="00C34E37" w:rsidRPr="00701801" w:rsidRDefault="00C34E37" w:rsidP="00F838FF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t>以理性和多角度，認識和關心國家社會、經</w:t>
            </w:r>
            <w:r w:rsidRPr="00701801">
              <w:rPr>
                <w:rFonts w:ascii="微軟正黑體" w:eastAsia="微軟正黑體" w:hAnsi="微軟正黑體" w:hint="eastAsia"/>
                <w:spacing w:val="28"/>
              </w:rPr>
              <w:lastRenderedPageBreak/>
              <w:t>濟、安全、外交、科技、生態環境等各方面的發展、面對的挑戰和機遇</w:t>
            </w:r>
          </w:p>
          <w:p w14:paraId="7085C9AE" w14:textId="77777777" w:rsidR="00C34E37" w:rsidRPr="00701801" w:rsidRDefault="00C34E37" w:rsidP="00F838FF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t>了解改革開放以來國家的發展，明確自己國民身份，願意承擔改善民生和增進國家及人民福祉的責任，愛國愛港</w:t>
            </w:r>
          </w:p>
          <w:p w14:paraId="5797139E" w14:textId="77777777" w:rsidR="00C34E37" w:rsidRPr="00701801" w:rsidRDefault="00C34E37" w:rsidP="00F838FF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t>具國際視野和全球意識，關心世界、環境議題及可持續發展所面對的挑戰，建立社會責任感，體現「人類命運共同體」的願景</w:t>
            </w:r>
          </w:p>
          <w:p w14:paraId="12D1CD76" w14:textId="59D87488" w:rsidR="00C34E37" w:rsidRPr="00701801" w:rsidRDefault="00C34E37" w:rsidP="00F838FF">
            <w:pPr>
              <w:pStyle w:val="a4"/>
              <w:numPr>
                <w:ilvl w:val="0"/>
                <w:numId w:val="4"/>
              </w:numPr>
              <w:spacing w:line="360" w:lineRule="exact"/>
              <w:ind w:leftChars="0"/>
              <w:contextualSpacing/>
              <w:jc w:val="both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701801">
              <w:rPr>
                <w:rFonts w:ascii="微軟正黑體" w:eastAsia="微軟正黑體" w:hAnsi="微軟正黑體" w:hint="eastAsia"/>
                <w:spacing w:val="28"/>
              </w:rPr>
              <w:t>主動了解國家發展大局，透過學習、交流、合作，為建設香港、實現中華民族偉大復興積極貢獻力量</w:t>
            </w:r>
          </w:p>
        </w:tc>
        <w:tc>
          <w:tcPr>
            <w:tcW w:w="2977" w:type="dxa"/>
            <w:tcBorders>
              <w:top w:val="dashed" w:sz="4" w:space="0" w:color="auto"/>
            </w:tcBorders>
          </w:tcPr>
          <w:p w14:paraId="15C3DDAB" w14:textId="77777777" w:rsidR="00C34E37" w:rsidRPr="00701801" w:rsidRDefault="00C34E37" w:rsidP="002F5886">
            <w:pPr>
              <w:spacing w:line="320" w:lineRule="exact"/>
              <w:contextualSpacing/>
              <w:jc w:val="both"/>
              <w:rPr>
                <w:rFonts w:ascii="微軟正黑體" w:eastAsia="微軟正黑體" w:hAnsi="微軟正黑體" w:cs="Times New Roman"/>
                <w:color w:val="0070C0"/>
                <w:spacing w:val="28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dashed" w:sz="4" w:space="0" w:color="auto"/>
            </w:tcBorders>
          </w:tcPr>
          <w:p w14:paraId="161BACA2" w14:textId="77777777" w:rsidR="00C34E37" w:rsidRPr="00701801" w:rsidRDefault="00C34E37" w:rsidP="002F5886">
            <w:pPr>
              <w:spacing w:line="320" w:lineRule="exact"/>
              <w:contextualSpacing/>
              <w:jc w:val="both"/>
              <w:rPr>
                <w:rFonts w:ascii="微軟正黑體" w:eastAsia="微軟正黑體" w:hAnsi="微軟正黑體" w:cs="Times New Roman"/>
                <w:color w:val="0070C0"/>
                <w:spacing w:val="28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dashed" w:sz="4" w:space="0" w:color="auto"/>
            </w:tcBorders>
          </w:tcPr>
          <w:p w14:paraId="3EBA8F94" w14:textId="77777777" w:rsidR="00C34E37" w:rsidRPr="00701801" w:rsidRDefault="00C34E37" w:rsidP="002F5886">
            <w:pPr>
              <w:spacing w:line="320" w:lineRule="exact"/>
              <w:jc w:val="both"/>
              <w:rPr>
                <w:rFonts w:ascii="微軟正黑體" w:eastAsia="微軟正黑體" w:hAnsi="微軟正黑體" w:cs="Times New Roman"/>
                <w:b/>
                <w:spacing w:val="28"/>
                <w:szCs w:val="24"/>
              </w:rPr>
            </w:pPr>
          </w:p>
        </w:tc>
      </w:tr>
    </w:tbl>
    <w:p w14:paraId="56F4DDFB" w14:textId="77777777" w:rsidR="006034E8" w:rsidRPr="00E33AA7" w:rsidRDefault="006034E8" w:rsidP="006034E8">
      <w:pPr>
        <w:rPr>
          <w:spacing w:val="28"/>
        </w:rPr>
        <w:sectPr w:rsidR="006034E8" w:rsidRPr="00E33AA7" w:rsidSect="00DF0694">
          <w:pgSz w:w="16838" w:h="11906" w:orient="landscape" w:code="9"/>
          <w:pgMar w:top="720" w:right="720" w:bottom="720" w:left="720" w:header="425" w:footer="103" w:gutter="0"/>
          <w:cols w:space="425"/>
          <w:docGrid w:linePitch="360"/>
        </w:sectPr>
      </w:pPr>
    </w:p>
    <w:p w14:paraId="0AF4BF94" w14:textId="77777777" w:rsidR="00B40C75" w:rsidRPr="00575D87" w:rsidRDefault="00BE2B00">
      <w:pPr>
        <w:rPr>
          <w:rFonts w:ascii="微軟正黑體" w:eastAsia="微軟正黑體" w:hAnsi="微軟正黑體" w:cs="Times New Roman"/>
          <w:b/>
          <w:color w:val="3C9770" w:themeColor="accent1"/>
          <w:spacing w:val="28"/>
          <w:sz w:val="28"/>
          <w:szCs w:val="28"/>
        </w:rPr>
      </w:pPr>
      <w:r w:rsidRPr="00575D87">
        <w:rPr>
          <w:rFonts w:ascii="微軟正黑體" w:eastAsia="微軟正黑體" w:hAnsi="微軟正黑體" w:cs="Times New Roman" w:hint="eastAsia"/>
          <w:b/>
          <w:color w:val="3C9770" w:themeColor="accent1"/>
          <w:spacing w:val="28"/>
          <w:sz w:val="28"/>
          <w:szCs w:val="28"/>
        </w:rPr>
        <w:lastRenderedPageBreak/>
        <w:t>第二部分：營造有利落實條件</w:t>
      </w:r>
    </w:p>
    <w:tbl>
      <w:tblPr>
        <w:tblStyle w:val="a6"/>
        <w:tblW w:w="15304" w:type="dxa"/>
        <w:tblLook w:val="04A0" w:firstRow="1" w:lastRow="0" w:firstColumn="1" w:lastColumn="0" w:noHBand="0" w:noVBand="1"/>
      </w:tblPr>
      <w:tblGrid>
        <w:gridCol w:w="7627"/>
        <w:gridCol w:w="3838"/>
        <w:gridCol w:w="3839"/>
      </w:tblGrid>
      <w:tr w:rsidR="00BE2B00" w:rsidRPr="00CE2472" w14:paraId="3C21CA80" w14:textId="77777777" w:rsidTr="00287BC4">
        <w:trPr>
          <w:trHeight w:val="410"/>
        </w:trPr>
        <w:tc>
          <w:tcPr>
            <w:tcW w:w="7627" w:type="dxa"/>
            <w:vMerge w:val="restart"/>
            <w:vAlign w:val="center"/>
          </w:tcPr>
          <w:p w14:paraId="6A6638A0" w14:textId="77777777" w:rsidR="00BE2B00" w:rsidRPr="00CE2472" w:rsidRDefault="00BE2B00" w:rsidP="00CE247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spacing w:val="28"/>
                <w:szCs w:val="24"/>
              </w:rPr>
            </w:pPr>
            <w:r w:rsidRPr="00CE2472">
              <w:rPr>
                <w:rFonts w:ascii="微軟正黑體" w:eastAsia="微軟正黑體" w:hAnsi="微軟正黑體" w:cs="Times New Roman" w:hint="eastAsia"/>
                <w:b/>
                <w:spacing w:val="28"/>
                <w:szCs w:val="24"/>
              </w:rPr>
              <w:t>有利落實的策略建議</w:t>
            </w:r>
          </w:p>
        </w:tc>
        <w:tc>
          <w:tcPr>
            <w:tcW w:w="7677" w:type="dxa"/>
            <w:gridSpan w:val="2"/>
          </w:tcPr>
          <w:p w14:paraId="6E97443D" w14:textId="77777777" w:rsidR="00BE2B00" w:rsidRPr="00CE2472" w:rsidRDefault="00BE2B00" w:rsidP="00CE247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spacing w:val="28"/>
                <w:szCs w:val="24"/>
              </w:rPr>
            </w:pPr>
            <w:r w:rsidRPr="00CE2472">
              <w:rPr>
                <w:rFonts w:ascii="微軟正黑體" w:eastAsia="微軟正黑體" w:hAnsi="微軟正黑體" w:cs="Times New Roman" w:hint="eastAsia"/>
                <w:b/>
                <w:spacing w:val="28"/>
                <w:szCs w:val="24"/>
              </w:rPr>
              <w:t>學校安排</w:t>
            </w:r>
          </w:p>
        </w:tc>
      </w:tr>
      <w:tr w:rsidR="00BE2B00" w:rsidRPr="00CE2472" w14:paraId="34A402F9" w14:textId="77777777" w:rsidTr="00CE2472">
        <w:trPr>
          <w:trHeight w:val="81"/>
        </w:trPr>
        <w:tc>
          <w:tcPr>
            <w:tcW w:w="7627" w:type="dxa"/>
            <w:vMerge/>
          </w:tcPr>
          <w:p w14:paraId="77627187" w14:textId="77777777" w:rsidR="00BE2B00" w:rsidRPr="00CE2472" w:rsidRDefault="00BE2B00" w:rsidP="00975783">
            <w:pPr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</w:p>
        </w:tc>
        <w:tc>
          <w:tcPr>
            <w:tcW w:w="3838" w:type="dxa"/>
          </w:tcPr>
          <w:p w14:paraId="1EECFBD7" w14:textId="508A5616" w:rsidR="00BE2B00" w:rsidRPr="00CE2472" w:rsidRDefault="00BE2B00" w:rsidP="00971525">
            <w:pPr>
              <w:widowControl w:val="0"/>
              <w:spacing w:line="360" w:lineRule="exact"/>
              <w:jc w:val="both"/>
              <w:rPr>
                <w:rFonts w:ascii="微軟正黑體" w:eastAsia="微軟正黑體" w:hAnsi="微軟正黑體"/>
                <w:spacing w:val="28"/>
                <w:szCs w:val="24"/>
              </w:rPr>
            </w:pPr>
            <w:r w:rsidRPr="00CE2472">
              <w:rPr>
                <w:rFonts w:ascii="微軟正黑體" w:eastAsia="微軟正黑體" w:hAnsi="微軟正黑體" w:hint="eastAsia"/>
                <w:spacing w:val="28"/>
                <w:szCs w:val="24"/>
              </w:rPr>
              <w:t>如已作出安排，請列出該項措施的具體內容</w:t>
            </w:r>
          </w:p>
        </w:tc>
        <w:tc>
          <w:tcPr>
            <w:tcW w:w="3839" w:type="dxa"/>
          </w:tcPr>
          <w:p w14:paraId="27B3B7EF" w14:textId="661566E7" w:rsidR="00BE2B00" w:rsidRPr="00CE2472" w:rsidRDefault="00BE2B00" w:rsidP="00971525">
            <w:pPr>
              <w:widowControl w:val="0"/>
              <w:spacing w:line="360" w:lineRule="exact"/>
              <w:jc w:val="both"/>
              <w:rPr>
                <w:rFonts w:ascii="微軟正黑體" w:eastAsia="微軟正黑體" w:hAnsi="微軟正黑體"/>
                <w:spacing w:val="28"/>
                <w:szCs w:val="24"/>
              </w:rPr>
            </w:pPr>
            <w:r w:rsidRPr="00CE2472">
              <w:rPr>
                <w:rFonts w:ascii="微軟正黑體" w:eastAsia="微軟正黑體" w:hAnsi="微軟正黑體" w:hint="eastAsia"/>
                <w:spacing w:val="28"/>
                <w:szCs w:val="24"/>
              </w:rPr>
              <w:t>如尚未作出安排，請提出將會如何開展？</w:t>
            </w:r>
          </w:p>
        </w:tc>
      </w:tr>
      <w:tr w:rsidR="00BE2B00" w:rsidRPr="00CE2472" w14:paraId="22D8F0A5" w14:textId="77777777" w:rsidTr="00287BC4">
        <w:trPr>
          <w:trHeight w:val="920"/>
        </w:trPr>
        <w:tc>
          <w:tcPr>
            <w:tcW w:w="7627" w:type="dxa"/>
            <w:vAlign w:val="center"/>
          </w:tcPr>
          <w:p w14:paraId="4565F0BC" w14:textId="72D12606" w:rsidR="00B212C9" w:rsidRPr="00CE2472" w:rsidRDefault="00B212C9" w:rsidP="00BE2B00">
            <w:pPr>
              <w:pStyle w:val="a4"/>
              <w:widowControl/>
              <w:numPr>
                <w:ilvl w:val="0"/>
                <w:numId w:val="5"/>
              </w:numPr>
              <w:spacing w:line="400" w:lineRule="exact"/>
              <w:ind w:leftChars="0"/>
              <w:contextualSpacing/>
              <w:jc w:val="both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CE2472">
              <w:rPr>
                <w:rFonts w:ascii="微軟正黑體" w:eastAsia="微軟正黑體" w:hAnsi="微軟正黑體" w:cs="Times New Roman" w:hint="eastAsia"/>
                <w:b/>
                <w:spacing w:val="28"/>
                <w:szCs w:val="24"/>
              </w:rPr>
              <w:t>全員育人，</w:t>
            </w:r>
            <w:r w:rsidR="00BE2B00" w:rsidRPr="00CE2472">
              <w:rPr>
                <w:rFonts w:ascii="微軟正黑體" w:eastAsia="微軟正黑體" w:hAnsi="微軟正黑體" w:cs="Times New Roman" w:hint="eastAsia"/>
                <w:b/>
                <w:spacing w:val="28"/>
                <w:szCs w:val="24"/>
              </w:rPr>
              <w:t>建立共識</w:t>
            </w:r>
          </w:p>
          <w:p w14:paraId="14DD8B4B" w14:textId="271F58ED" w:rsidR="00BE2B00" w:rsidRPr="00CE2472" w:rsidRDefault="00BE2B00" w:rsidP="001E6773">
            <w:pPr>
              <w:pStyle w:val="a4"/>
              <w:widowControl/>
              <w:numPr>
                <w:ilvl w:val="0"/>
                <w:numId w:val="9"/>
              </w:numPr>
              <w:spacing w:line="400" w:lineRule="exact"/>
              <w:ind w:leftChars="0"/>
              <w:contextualSpacing/>
              <w:jc w:val="both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CE2472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通過不同交流平台，向各</w:t>
            </w:r>
            <w:proofErr w:type="gramStart"/>
            <w:r w:rsidRPr="00CE2472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持份者</w:t>
            </w:r>
            <w:proofErr w:type="gramEnd"/>
            <w:r w:rsidR="00B25B8E" w:rsidRPr="00CE2472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（</w:t>
            </w:r>
            <w:r w:rsidRPr="00CE2472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包括教師、學生、職工</w:t>
            </w:r>
            <w:r w:rsidR="00971525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和</w:t>
            </w:r>
            <w:r w:rsidRPr="00CE2472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家長</w:t>
            </w:r>
            <w:r w:rsidR="00AD3001" w:rsidRPr="00CE2472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）</w:t>
            </w:r>
            <w:r w:rsidRPr="00CE2472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宣揚培育學生正</w:t>
            </w:r>
            <w:r w:rsidR="00AD3001" w:rsidRPr="00CE2472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確</w:t>
            </w:r>
            <w:r w:rsidRPr="00CE2472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價值觀和態度的重要</w:t>
            </w:r>
            <w:r w:rsidR="00AD3001" w:rsidRPr="00CE2472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，並訂定共同育人目標</w:t>
            </w:r>
            <w:r w:rsidRPr="00CE2472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。</w:t>
            </w:r>
          </w:p>
          <w:p w14:paraId="27BB070E" w14:textId="77777777" w:rsidR="001E6773" w:rsidRPr="00CE2472" w:rsidRDefault="001E6773" w:rsidP="001E6773">
            <w:pPr>
              <w:pStyle w:val="a4"/>
              <w:widowControl/>
              <w:numPr>
                <w:ilvl w:val="0"/>
                <w:numId w:val="9"/>
              </w:numPr>
              <w:spacing w:line="400" w:lineRule="exact"/>
              <w:ind w:leftChars="0"/>
              <w:contextualSpacing/>
              <w:jc w:val="both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CE2472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藉交流及專業發展活動，促進全校教職員認同推動價值教育是大家共同責任，並在日常生活，向學生展現如何實踐正</w:t>
            </w:r>
            <w:r w:rsidR="00A74DB8" w:rsidRPr="00CE2472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確</w:t>
            </w:r>
            <w:r w:rsidRPr="00CE2472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價值觀和態度。</w:t>
            </w:r>
          </w:p>
          <w:p w14:paraId="1312D850" w14:textId="488F79EA" w:rsidR="00584507" w:rsidRPr="00CE2472" w:rsidRDefault="00584507" w:rsidP="001E6773">
            <w:pPr>
              <w:pStyle w:val="a4"/>
              <w:widowControl/>
              <w:numPr>
                <w:ilvl w:val="0"/>
                <w:numId w:val="9"/>
              </w:numPr>
              <w:spacing w:line="400" w:lineRule="exact"/>
              <w:ind w:leftChars="0"/>
              <w:contextualSpacing/>
              <w:jc w:val="both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CE2472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積極鼓勵教師參與專業發展課程／培訓活動，例如講座／工作坊、</w:t>
            </w:r>
            <w:proofErr w:type="gramStart"/>
            <w:r w:rsidRPr="00CE2472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觀課</w:t>
            </w:r>
            <w:proofErr w:type="gramEnd"/>
            <w:r w:rsidRPr="00CE2472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、教師發展日，提高對價值</w:t>
            </w:r>
            <w:r w:rsidR="005077EB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觀</w:t>
            </w:r>
            <w:r w:rsidRPr="00CE2472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教育</w:t>
            </w:r>
            <w:r w:rsidR="005077EB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的</w:t>
            </w:r>
            <w:r w:rsidRPr="00CE2472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認識和推行／教學策略。</w:t>
            </w:r>
          </w:p>
        </w:tc>
        <w:tc>
          <w:tcPr>
            <w:tcW w:w="3838" w:type="dxa"/>
          </w:tcPr>
          <w:p w14:paraId="55011DF9" w14:textId="77777777" w:rsidR="00BE2B00" w:rsidRPr="00CE2472" w:rsidRDefault="00BE2B00" w:rsidP="00975783">
            <w:pPr>
              <w:rPr>
                <w:rFonts w:ascii="微軟正黑體" w:eastAsia="微軟正黑體" w:hAnsi="微軟正黑體" w:cs="Times New Roman"/>
                <w:b/>
                <w:spacing w:val="28"/>
                <w:szCs w:val="24"/>
              </w:rPr>
            </w:pPr>
          </w:p>
        </w:tc>
        <w:tc>
          <w:tcPr>
            <w:tcW w:w="3839" w:type="dxa"/>
          </w:tcPr>
          <w:p w14:paraId="26E7BA0B" w14:textId="77777777" w:rsidR="00BE2B00" w:rsidRPr="00CE2472" w:rsidRDefault="00BE2B00" w:rsidP="00975783">
            <w:pPr>
              <w:rPr>
                <w:rFonts w:ascii="微軟正黑體" w:eastAsia="微軟正黑體" w:hAnsi="微軟正黑體" w:cs="Times New Roman"/>
                <w:b/>
                <w:spacing w:val="28"/>
                <w:szCs w:val="24"/>
              </w:rPr>
            </w:pPr>
          </w:p>
        </w:tc>
      </w:tr>
      <w:tr w:rsidR="00BE2B00" w:rsidRPr="00CE2472" w14:paraId="272A07B0" w14:textId="77777777" w:rsidTr="00287BC4">
        <w:trPr>
          <w:trHeight w:val="920"/>
        </w:trPr>
        <w:tc>
          <w:tcPr>
            <w:tcW w:w="7627" w:type="dxa"/>
            <w:vAlign w:val="center"/>
          </w:tcPr>
          <w:p w14:paraId="0EEAB224" w14:textId="79CB83BD" w:rsidR="001E6773" w:rsidRPr="00CE2472" w:rsidRDefault="00BE2B00" w:rsidP="00BE2B00">
            <w:pPr>
              <w:pStyle w:val="a4"/>
              <w:widowControl/>
              <w:numPr>
                <w:ilvl w:val="0"/>
                <w:numId w:val="5"/>
              </w:numPr>
              <w:spacing w:line="400" w:lineRule="exact"/>
              <w:ind w:leftChars="0"/>
              <w:contextualSpacing/>
              <w:jc w:val="both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CE2472">
              <w:rPr>
                <w:rFonts w:ascii="微軟正黑體" w:eastAsia="微軟正黑體" w:hAnsi="微軟正黑體" w:cs="Times New Roman" w:hint="eastAsia"/>
                <w:b/>
                <w:spacing w:val="28"/>
                <w:szCs w:val="24"/>
              </w:rPr>
              <w:t>整</w:t>
            </w:r>
            <w:r w:rsidR="001E6773" w:rsidRPr="00CE2472">
              <w:rPr>
                <w:rFonts w:ascii="微軟正黑體" w:eastAsia="微軟正黑體" w:hAnsi="微軟正黑體" w:cs="Times New Roman" w:hint="eastAsia"/>
                <w:b/>
                <w:spacing w:val="28"/>
                <w:szCs w:val="24"/>
              </w:rPr>
              <w:t>體規劃，</w:t>
            </w:r>
            <w:r w:rsidRPr="00CE2472">
              <w:rPr>
                <w:rFonts w:ascii="微軟正黑體" w:eastAsia="微軟正黑體" w:hAnsi="微軟正黑體" w:cs="Times New Roman" w:hint="eastAsia"/>
                <w:b/>
                <w:spacing w:val="28"/>
                <w:szCs w:val="24"/>
              </w:rPr>
              <w:t>課程</w:t>
            </w:r>
            <w:r w:rsidR="001E6773" w:rsidRPr="00CE2472">
              <w:rPr>
                <w:rFonts w:ascii="微軟正黑體" w:eastAsia="微軟正黑體" w:hAnsi="微軟正黑體" w:cs="Times New Roman" w:hint="eastAsia"/>
                <w:b/>
                <w:spacing w:val="28"/>
                <w:szCs w:val="24"/>
              </w:rPr>
              <w:t>均衡</w:t>
            </w:r>
          </w:p>
          <w:p w14:paraId="531340E8" w14:textId="1BA7812F" w:rsidR="00A74DB8" w:rsidRPr="00CE2472" w:rsidRDefault="00C231DB" w:rsidP="00A74DB8">
            <w:pPr>
              <w:pStyle w:val="a4"/>
              <w:widowControl/>
              <w:numPr>
                <w:ilvl w:val="0"/>
                <w:numId w:val="9"/>
              </w:numPr>
              <w:spacing w:line="400" w:lineRule="exact"/>
              <w:ind w:leftChars="0"/>
              <w:contextualSpacing/>
              <w:jc w:val="both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CE2472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全面</w:t>
            </w:r>
            <w:r w:rsidR="00BE2B00" w:rsidRPr="00CE2472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檢視價值觀教育課程，並於不同科目</w:t>
            </w:r>
            <w:r w:rsidRPr="00CE2472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課堂</w:t>
            </w:r>
            <w:r w:rsidR="00BE2B00" w:rsidRPr="00CE2472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及相關學習活動，加入</w:t>
            </w:r>
            <w:r w:rsidRPr="00CE2472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價值觀教育</w:t>
            </w:r>
            <w:r w:rsidR="00BE2B00" w:rsidRPr="00CE2472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學習元素</w:t>
            </w:r>
            <w:r w:rsidR="00A74DB8" w:rsidRPr="00CE2472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。</w:t>
            </w:r>
          </w:p>
          <w:p w14:paraId="0413A299" w14:textId="7222A298" w:rsidR="00A74DB8" w:rsidRPr="00CE2472" w:rsidRDefault="00A74DB8" w:rsidP="00A74DB8">
            <w:pPr>
              <w:pStyle w:val="a4"/>
              <w:widowControl/>
              <w:numPr>
                <w:ilvl w:val="0"/>
                <w:numId w:val="9"/>
              </w:numPr>
              <w:spacing w:line="400" w:lineRule="exact"/>
              <w:ind w:leftChars="0"/>
              <w:contextualSpacing/>
              <w:jc w:val="both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CE2472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不同科目與組別緊密聯繫，共同協商教學內容，協調分工，設計</w:t>
            </w:r>
            <w:proofErr w:type="gramStart"/>
            <w:r w:rsidRPr="00CE2472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接力式與互補式</w:t>
            </w:r>
            <w:proofErr w:type="gramEnd"/>
            <w:r w:rsidRPr="00CE2472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的學習經歷，能讓價值觀教育在課堂內外互有呼應。</w:t>
            </w:r>
          </w:p>
          <w:p w14:paraId="1BC1AED2" w14:textId="77777777" w:rsidR="00BE2B00" w:rsidRPr="00CE2472" w:rsidRDefault="00C6623F" w:rsidP="00A74DB8">
            <w:pPr>
              <w:pStyle w:val="a4"/>
              <w:widowControl/>
              <w:numPr>
                <w:ilvl w:val="0"/>
                <w:numId w:val="9"/>
              </w:numPr>
              <w:spacing w:line="400" w:lineRule="exact"/>
              <w:ind w:leftChars="0"/>
              <w:contextualSpacing/>
              <w:jc w:val="both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CE2472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靈活運用不同的學與教策略，促進學生互動、反思與實踐</w:t>
            </w:r>
            <w:r w:rsidR="00BE2B00" w:rsidRPr="00CE2472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。</w:t>
            </w:r>
          </w:p>
          <w:p w14:paraId="7794A9B4" w14:textId="0651D4A9" w:rsidR="00062089" w:rsidRPr="00CE2472" w:rsidRDefault="003165ED" w:rsidP="00A74DB8">
            <w:pPr>
              <w:pStyle w:val="a4"/>
              <w:widowControl/>
              <w:numPr>
                <w:ilvl w:val="0"/>
                <w:numId w:val="9"/>
              </w:numPr>
              <w:spacing w:line="400" w:lineRule="exact"/>
              <w:ind w:leftChars="0"/>
              <w:contextualSpacing/>
              <w:jc w:val="both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CE2472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持續</w:t>
            </w:r>
            <w:r w:rsidR="00062089" w:rsidRPr="00CE2472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檢視</w:t>
            </w:r>
            <w:r w:rsidR="00A951FD" w:rsidRPr="00CE2472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課程</w:t>
            </w:r>
            <w:r w:rsidRPr="00CE2472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，了解課程落實的情況及學生學習成效。</w:t>
            </w:r>
          </w:p>
        </w:tc>
        <w:tc>
          <w:tcPr>
            <w:tcW w:w="3838" w:type="dxa"/>
          </w:tcPr>
          <w:p w14:paraId="1D3F4E56" w14:textId="77777777" w:rsidR="00BE2B00" w:rsidRPr="00CE2472" w:rsidRDefault="00BE2B00" w:rsidP="00975783">
            <w:pPr>
              <w:rPr>
                <w:rFonts w:ascii="微軟正黑體" w:eastAsia="微軟正黑體" w:hAnsi="微軟正黑體" w:cs="Times New Roman"/>
                <w:b/>
                <w:spacing w:val="28"/>
                <w:szCs w:val="24"/>
              </w:rPr>
            </w:pPr>
          </w:p>
        </w:tc>
        <w:tc>
          <w:tcPr>
            <w:tcW w:w="3839" w:type="dxa"/>
          </w:tcPr>
          <w:p w14:paraId="20ACFB1B" w14:textId="77777777" w:rsidR="00BE2B00" w:rsidRPr="00CE2472" w:rsidRDefault="00BE2B00" w:rsidP="00975783">
            <w:pPr>
              <w:rPr>
                <w:rFonts w:ascii="微軟正黑體" w:eastAsia="微軟正黑體" w:hAnsi="微軟正黑體" w:cs="Times New Roman"/>
                <w:b/>
                <w:spacing w:val="28"/>
                <w:szCs w:val="24"/>
              </w:rPr>
            </w:pPr>
          </w:p>
        </w:tc>
      </w:tr>
      <w:tr w:rsidR="0071318C" w:rsidRPr="00CE2472" w14:paraId="0871FEFB" w14:textId="77777777" w:rsidTr="00287BC4">
        <w:trPr>
          <w:trHeight w:val="920"/>
        </w:trPr>
        <w:tc>
          <w:tcPr>
            <w:tcW w:w="7627" w:type="dxa"/>
            <w:vAlign w:val="center"/>
          </w:tcPr>
          <w:p w14:paraId="7481D50A" w14:textId="77777777" w:rsidR="0071318C" w:rsidRPr="00CE2472" w:rsidRDefault="0071318C" w:rsidP="0071318C">
            <w:pPr>
              <w:pStyle w:val="a4"/>
              <w:widowControl/>
              <w:numPr>
                <w:ilvl w:val="0"/>
                <w:numId w:val="5"/>
              </w:numPr>
              <w:spacing w:line="400" w:lineRule="exact"/>
              <w:ind w:leftChars="0"/>
              <w:contextualSpacing/>
              <w:jc w:val="both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CE2472">
              <w:rPr>
                <w:rFonts w:ascii="微軟正黑體" w:eastAsia="微軟正黑體" w:hAnsi="微軟正黑體" w:cs="Times New Roman" w:hint="eastAsia"/>
                <w:b/>
                <w:spacing w:val="28"/>
                <w:szCs w:val="24"/>
              </w:rPr>
              <w:lastRenderedPageBreak/>
              <w:t>正面氛圍，關愛互信</w:t>
            </w:r>
          </w:p>
          <w:p w14:paraId="520C6ACF" w14:textId="77777777" w:rsidR="0071318C" w:rsidRPr="00CE2472" w:rsidRDefault="0071318C" w:rsidP="0071318C">
            <w:pPr>
              <w:pStyle w:val="a4"/>
              <w:widowControl/>
              <w:numPr>
                <w:ilvl w:val="0"/>
                <w:numId w:val="9"/>
              </w:numPr>
              <w:spacing w:line="400" w:lineRule="exact"/>
              <w:ind w:leftChars="0"/>
              <w:contextualSpacing/>
              <w:jc w:val="both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CE2472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舉辦具備校本特色的全校價值教育學習活動，例如「我的行動承諾」、宗教周、主題周等，推動全校參與。</w:t>
            </w:r>
          </w:p>
          <w:p w14:paraId="38F7E957" w14:textId="77777777" w:rsidR="0071318C" w:rsidRPr="00CE2472" w:rsidRDefault="0071318C" w:rsidP="0071318C">
            <w:pPr>
              <w:pStyle w:val="a4"/>
              <w:widowControl/>
              <w:numPr>
                <w:ilvl w:val="0"/>
                <w:numId w:val="9"/>
              </w:numPr>
              <w:spacing w:line="400" w:lineRule="exact"/>
              <w:ind w:leftChars="0"/>
              <w:contextualSpacing/>
              <w:jc w:val="both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CE2472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班主任具備良好的班級經營和有效的課堂管理技巧</w:t>
            </w:r>
            <w:r w:rsidR="00EB7388" w:rsidRPr="00CE2472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，師生關係緊密</w:t>
            </w:r>
            <w:r w:rsidRPr="00CE2472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。</w:t>
            </w:r>
          </w:p>
          <w:p w14:paraId="1A08F135" w14:textId="2515AFDC" w:rsidR="00EB7388" w:rsidRPr="00CE2472" w:rsidRDefault="00EB7388" w:rsidP="0071318C">
            <w:pPr>
              <w:pStyle w:val="a4"/>
              <w:widowControl/>
              <w:numPr>
                <w:ilvl w:val="0"/>
                <w:numId w:val="9"/>
              </w:numPr>
              <w:spacing w:line="400" w:lineRule="exact"/>
              <w:ind w:leftChars="0"/>
              <w:contextualSpacing/>
              <w:jc w:val="both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CE2472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設有多元的平台展示學生學習成果與良好行為表現</w:t>
            </w:r>
            <w:r w:rsidR="004770AC" w:rsidRPr="00CE2472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；透過校園布置營造有利價值觀教育學習的環境</w:t>
            </w:r>
            <w:r w:rsidRPr="00CE2472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。</w:t>
            </w:r>
          </w:p>
          <w:p w14:paraId="487F3DE9" w14:textId="200D354A" w:rsidR="00D3649C" w:rsidRPr="00CE2472" w:rsidRDefault="00D3649C" w:rsidP="0071318C">
            <w:pPr>
              <w:pStyle w:val="a4"/>
              <w:widowControl/>
              <w:numPr>
                <w:ilvl w:val="0"/>
                <w:numId w:val="9"/>
              </w:numPr>
              <w:spacing w:line="400" w:lineRule="exact"/>
              <w:ind w:leftChars="0"/>
              <w:contextualSpacing/>
              <w:jc w:val="both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CE2472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教師提供適時、適當、正面、有建設性、清晰具體的回饋和鼓勵。</w:t>
            </w:r>
          </w:p>
        </w:tc>
        <w:tc>
          <w:tcPr>
            <w:tcW w:w="3838" w:type="dxa"/>
          </w:tcPr>
          <w:p w14:paraId="5476E2B1" w14:textId="77777777" w:rsidR="0071318C" w:rsidRPr="00CE2472" w:rsidRDefault="0071318C" w:rsidP="00975783">
            <w:pPr>
              <w:rPr>
                <w:rFonts w:ascii="微軟正黑體" w:eastAsia="微軟正黑體" w:hAnsi="微軟正黑體" w:cs="Times New Roman"/>
                <w:b/>
                <w:spacing w:val="28"/>
                <w:szCs w:val="24"/>
              </w:rPr>
            </w:pPr>
          </w:p>
        </w:tc>
        <w:tc>
          <w:tcPr>
            <w:tcW w:w="3839" w:type="dxa"/>
          </w:tcPr>
          <w:p w14:paraId="6FE39257" w14:textId="77777777" w:rsidR="0071318C" w:rsidRPr="00CE2472" w:rsidRDefault="0071318C" w:rsidP="00975783">
            <w:pPr>
              <w:rPr>
                <w:rFonts w:ascii="微軟正黑體" w:eastAsia="微軟正黑體" w:hAnsi="微軟正黑體" w:cs="Times New Roman"/>
                <w:b/>
                <w:spacing w:val="28"/>
                <w:szCs w:val="24"/>
              </w:rPr>
            </w:pPr>
          </w:p>
        </w:tc>
      </w:tr>
      <w:tr w:rsidR="00BE2B00" w:rsidRPr="00CE2472" w14:paraId="66058BAE" w14:textId="77777777" w:rsidTr="00287BC4">
        <w:trPr>
          <w:trHeight w:val="920"/>
        </w:trPr>
        <w:tc>
          <w:tcPr>
            <w:tcW w:w="7627" w:type="dxa"/>
            <w:vAlign w:val="center"/>
          </w:tcPr>
          <w:p w14:paraId="59FC1B66" w14:textId="4AAF691D" w:rsidR="00D05B72" w:rsidRPr="00CE2472" w:rsidRDefault="00D05B72">
            <w:pPr>
              <w:pStyle w:val="a4"/>
              <w:widowControl/>
              <w:numPr>
                <w:ilvl w:val="0"/>
                <w:numId w:val="5"/>
              </w:numPr>
              <w:spacing w:line="400" w:lineRule="exact"/>
              <w:ind w:leftChars="0"/>
              <w:contextualSpacing/>
              <w:jc w:val="both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proofErr w:type="gramStart"/>
            <w:r w:rsidRPr="00CE2472">
              <w:rPr>
                <w:rFonts w:ascii="微軟正黑體" w:eastAsia="微軟正黑體" w:hAnsi="微軟正黑體" w:cs="Times New Roman" w:hint="eastAsia"/>
                <w:b/>
                <w:spacing w:val="28"/>
                <w:szCs w:val="24"/>
              </w:rPr>
              <w:t>家校合力</w:t>
            </w:r>
            <w:proofErr w:type="gramEnd"/>
            <w:r w:rsidRPr="00CE2472">
              <w:rPr>
                <w:rFonts w:ascii="微軟正黑體" w:eastAsia="微軟正黑體" w:hAnsi="微軟正黑體" w:cs="Times New Roman" w:hint="eastAsia"/>
                <w:b/>
                <w:spacing w:val="28"/>
                <w:szCs w:val="24"/>
              </w:rPr>
              <w:t>，社區支援</w:t>
            </w:r>
          </w:p>
          <w:p w14:paraId="7C4C29C8" w14:textId="77777777" w:rsidR="00BE2B00" w:rsidRPr="00CE2472" w:rsidRDefault="00BE2B00" w:rsidP="00D05B72">
            <w:pPr>
              <w:pStyle w:val="a4"/>
              <w:widowControl/>
              <w:numPr>
                <w:ilvl w:val="0"/>
                <w:numId w:val="9"/>
              </w:numPr>
              <w:spacing w:line="400" w:lineRule="exact"/>
              <w:ind w:leftChars="0"/>
              <w:contextualSpacing/>
              <w:jc w:val="both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CE2472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舉辦家長講座</w:t>
            </w:r>
            <w:r w:rsidR="0009196C" w:rsidRPr="00CE2472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、</w:t>
            </w:r>
            <w:r w:rsidR="00950E9D" w:rsidRPr="00CE2472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家長教育課程、</w:t>
            </w:r>
            <w:r w:rsidR="000A63E0" w:rsidRPr="00CE2472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家長會</w:t>
            </w:r>
            <w:r w:rsidR="00950E9D" w:rsidRPr="00CE2472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等</w:t>
            </w:r>
            <w:r w:rsidRPr="00CE2472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，提高家長對培養子女正面價值觀的認識</w:t>
            </w:r>
            <w:r w:rsidR="00950E9D" w:rsidRPr="00CE2472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及對學校教育理念、訓輔工作</w:t>
            </w:r>
            <w:r w:rsidR="003D2F32" w:rsidRPr="00CE2472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、行政工作等的了解</w:t>
            </w:r>
            <w:r w:rsidRPr="00CE2472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，積極在家中作出配合。</w:t>
            </w:r>
          </w:p>
          <w:p w14:paraId="6405CB7C" w14:textId="07D7D310" w:rsidR="00D05B72" w:rsidRPr="00CE2472" w:rsidRDefault="00062089" w:rsidP="00D05B72">
            <w:pPr>
              <w:pStyle w:val="a4"/>
              <w:widowControl/>
              <w:numPr>
                <w:ilvl w:val="0"/>
                <w:numId w:val="9"/>
              </w:numPr>
              <w:spacing w:line="400" w:lineRule="exact"/>
              <w:ind w:leftChars="0"/>
              <w:contextualSpacing/>
              <w:jc w:val="both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CE2472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靈活善用社區資源及支援。</w:t>
            </w:r>
          </w:p>
        </w:tc>
        <w:tc>
          <w:tcPr>
            <w:tcW w:w="3838" w:type="dxa"/>
          </w:tcPr>
          <w:p w14:paraId="4D5C2EDC" w14:textId="77777777" w:rsidR="00BE2B00" w:rsidRPr="00CE2472" w:rsidRDefault="00BE2B00" w:rsidP="00975783">
            <w:pPr>
              <w:rPr>
                <w:rFonts w:ascii="微軟正黑體" w:eastAsia="微軟正黑體" w:hAnsi="微軟正黑體" w:cs="Times New Roman"/>
                <w:b/>
                <w:spacing w:val="28"/>
                <w:szCs w:val="24"/>
              </w:rPr>
            </w:pPr>
          </w:p>
        </w:tc>
        <w:tc>
          <w:tcPr>
            <w:tcW w:w="3839" w:type="dxa"/>
          </w:tcPr>
          <w:p w14:paraId="647E8D74" w14:textId="77777777" w:rsidR="00BE2B00" w:rsidRPr="00CE2472" w:rsidRDefault="00BE2B00" w:rsidP="00975783">
            <w:pPr>
              <w:rPr>
                <w:rFonts w:ascii="微軟正黑體" w:eastAsia="微軟正黑體" w:hAnsi="微軟正黑體" w:cs="Times New Roman"/>
                <w:b/>
                <w:spacing w:val="28"/>
                <w:szCs w:val="24"/>
              </w:rPr>
            </w:pPr>
          </w:p>
        </w:tc>
      </w:tr>
    </w:tbl>
    <w:p w14:paraId="40F4C607" w14:textId="77777777" w:rsidR="00BE2B00" w:rsidRPr="00701801" w:rsidRDefault="00BE2B00">
      <w:pPr>
        <w:rPr>
          <w:spacing w:val="28"/>
        </w:rPr>
      </w:pPr>
    </w:p>
    <w:p w14:paraId="095DD390" w14:textId="43DA6A82" w:rsidR="00287BC4" w:rsidRPr="00575D87" w:rsidRDefault="00287BC4">
      <w:pPr>
        <w:rPr>
          <w:rFonts w:ascii="微軟正黑體" w:eastAsia="微軟正黑體" w:hAnsi="微軟正黑體" w:cs="Times New Roman"/>
          <w:b/>
          <w:color w:val="3C9770" w:themeColor="accent1"/>
          <w:spacing w:val="28"/>
          <w:sz w:val="28"/>
          <w:szCs w:val="28"/>
        </w:rPr>
      </w:pPr>
      <w:r w:rsidRPr="00575D87">
        <w:rPr>
          <w:rFonts w:ascii="微軟正黑體" w:eastAsia="微軟正黑體" w:hAnsi="微軟正黑體" w:cs="Times New Roman" w:hint="eastAsia"/>
          <w:b/>
          <w:color w:val="3C9770" w:themeColor="accent1"/>
          <w:spacing w:val="28"/>
          <w:sz w:val="28"/>
          <w:szCs w:val="28"/>
        </w:rPr>
        <w:t>整體評價（</w:t>
      </w:r>
      <w:r w:rsidRPr="00575D87">
        <w:rPr>
          <w:rFonts w:ascii="微軟正黑體" w:eastAsia="微軟正黑體" w:hAnsi="微軟正黑體" w:cs="Times New Roman"/>
          <w:b/>
          <w:color w:val="3C9770" w:themeColor="accent1"/>
          <w:spacing w:val="28"/>
          <w:sz w:val="28"/>
          <w:szCs w:val="28"/>
        </w:rPr>
        <w:t>1</w:t>
      </w:r>
      <w:r w:rsidRPr="00575D87">
        <w:rPr>
          <w:rFonts w:ascii="微軟正黑體" w:eastAsia="微軟正黑體" w:hAnsi="微軟正黑體" w:cs="Times New Roman" w:hint="eastAsia"/>
          <w:b/>
          <w:color w:val="3C9770" w:themeColor="accent1"/>
          <w:spacing w:val="28"/>
          <w:sz w:val="28"/>
          <w:szCs w:val="28"/>
        </w:rPr>
        <w:t>分「</w:t>
      </w:r>
      <w:r w:rsidR="00971525" w:rsidRPr="00575D87">
        <w:rPr>
          <w:rFonts w:ascii="微軟正黑體" w:eastAsia="微軟正黑體" w:hAnsi="微軟正黑體" w:cs="Times New Roman" w:hint="eastAsia"/>
          <w:b/>
          <w:color w:val="3C9770" w:themeColor="accent1"/>
          <w:spacing w:val="28"/>
          <w:sz w:val="28"/>
          <w:szCs w:val="28"/>
        </w:rPr>
        <w:t>仍未</w:t>
      </w:r>
      <w:r w:rsidRPr="00575D87">
        <w:rPr>
          <w:rFonts w:ascii="微軟正黑體" w:eastAsia="微軟正黑體" w:hAnsi="微軟正黑體" w:cs="Times New Roman" w:hint="eastAsia"/>
          <w:b/>
          <w:color w:val="3C9770" w:themeColor="accent1"/>
          <w:spacing w:val="28"/>
          <w:sz w:val="28"/>
          <w:szCs w:val="28"/>
        </w:rPr>
        <w:t>開展」至</w:t>
      </w:r>
      <w:r w:rsidRPr="00575D87">
        <w:rPr>
          <w:rFonts w:ascii="微軟正黑體" w:eastAsia="微軟正黑體" w:hAnsi="微軟正黑體" w:cs="Times New Roman"/>
          <w:b/>
          <w:color w:val="3C9770" w:themeColor="accent1"/>
          <w:spacing w:val="28"/>
          <w:sz w:val="28"/>
          <w:szCs w:val="28"/>
        </w:rPr>
        <w:t xml:space="preserve"> 5</w:t>
      </w:r>
      <w:r w:rsidRPr="00575D87">
        <w:rPr>
          <w:rFonts w:ascii="微軟正黑體" w:eastAsia="微軟正黑體" w:hAnsi="微軟正黑體" w:cs="Times New Roman" w:hint="eastAsia"/>
          <w:b/>
          <w:color w:val="3C9770" w:themeColor="accent1"/>
          <w:spacing w:val="28"/>
          <w:sz w:val="28"/>
          <w:szCs w:val="28"/>
        </w:rPr>
        <w:t>分「全面落實」）：</w:t>
      </w:r>
      <w:r w:rsidRPr="00575D87">
        <w:rPr>
          <w:rFonts w:ascii="微軟正黑體" w:eastAsia="微軟正黑體" w:hAnsi="微軟正黑體" w:cs="Times New Roman"/>
          <w:b/>
          <w:color w:val="3C9770" w:themeColor="accent1"/>
          <w:spacing w:val="28"/>
          <w:sz w:val="52"/>
          <w:szCs w:val="52"/>
        </w:rPr>
        <w:sym w:font="Wingdings" w:char="F081"/>
      </w:r>
      <w:r w:rsidRPr="00575D87">
        <w:rPr>
          <w:rFonts w:ascii="微軟正黑體" w:eastAsia="微軟正黑體" w:hAnsi="微軟正黑體" w:cs="Times New Roman"/>
          <w:b/>
          <w:color w:val="3C9770" w:themeColor="accent1"/>
          <w:spacing w:val="28"/>
          <w:sz w:val="52"/>
          <w:szCs w:val="52"/>
        </w:rPr>
        <w:t xml:space="preserve"> </w:t>
      </w:r>
      <w:r w:rsidRPr="00575D87">
        <w:rPr>
          <w:rFonts w:ascii="微軟正黑體" w:eastAsia="微軟正黑體" w:hAnsi="微軟正黑體" w:cs="Times New Roman"/>
          <w:b/>
          <w:color w:val="3C9770" w:themeColor="accent1"/>
          <w:spacing w:val="28"/>
          <w:sz w:val="52"/>
          <w:szCs w:val="52"/>
        </w:rPr>
        <w:sym w:font="Wingdings" w:char="F082"/>
      </w:r>
      <w:r w:rsidRPr="00575D87">
        <w:rPr>
          <w:rFonts w:ascii="微軟正黑體" w:eastAsia="微軟正黑體" w:hAnsi="微軟正黑體" w:cs="Times New Roman"/>
          <w:b/>
          <w:color w:val="3C9770" w:themeColor="accent1"/>
          <w:spacing w:val="28"/>
          <w:sz w:val="52"/>
          <w:szCs w:val="52"/>
        </w:rPr>
        <w:t xml:space="preserve"> </w:t>
      </w:r>
      <w:r w:rsidRPr="00575D87">
        <w:rPr>
          <w:rFonts w:ascii="微軟正黑體" w:eastAsia="微軟正黑體" w:hAnsi="微軟正黑體" w:cs="Times New Roman"/>
          <w:b/>
          <w:color w:val="3C9770" w:themeColor="accent1"/>
          <w:spacing w:val="28"/>
          <w:sz w:val="52"/>
          <w:szCs w:val="52"/>
        </w:rPr>
        <w:sym w:font="Wingdings" w:char="F083"/>
      </w:r>
      <w:r w:rsidRPr="00575D87">
        <w:rPr>
          <w:rFonts w:ascii="微軟正黑體" w:eastAsia="微軟正黑體" w:hAnsi="微軟正黑體" w:cs="Times New Roman"/>
          <w:b/>
          <w:color w:val="3C9770" w:themeColor="accent1"/>
          <w:spacing w:val="28"/>
          <w:sz w:val="52"/>
          <w:szCs w:val="52"/>
        </w:rPr>
        <w:t xml:space="preserve"> </w:t>
      </w:r>
      <w:r w:rsidRPr="00575D87">
        <w:rPr>
          <w:rFonts w:ascii="微軟正黑體" w:eastAsia="微軟正黑體" w:hAnsi="微軟正黑體" w:cs="Times New Roman"/>
          <w:b/>
          <w:color w:val="3C9770" w:themeColor="accent1"/>
          <w:spacing w:val="28"/>
          <w:sz w:val="52"/>
          <w:szCs w:val="52"/>
        </w:rPr>
        <w:sym w:font="Wingdings" w:char="F084"/>
      </w:r>
      <w:r w:rsidRPr="00575D87">
        <w:rPr>
          <w:rFonts w:ascii="微軟正黑體" w:eastAsia="微軟正黑體" w:hAnsi="微軟正黑體" w:cs="Times New Roman"/>
          <w:b/>
          <w:color w:val="3C9770" w:themeColor="accent1"/>
          <w:spacing w:val="28"/>
          <w:sz w:val="52"/>
          <w:szCs w:val="52"/>
        </w:rPr>
        <w:t xml:space="preserve"> </w:t>
      </w:r>
      <w:r w:rsidRPr="00575D87">
        <w:rPr>
          <w:rFonts w:ascii="微軟正黑體" w:eastAsia="微軟正黑體" w:hAnsi="微軟正黑體" w:cs="Times New Roman"/>
          <w:b/>
          <w:color w:val="3C9770" w:themeColor="accent1"/>
          <w:spacing w:val="28"/>
          <w:sz w:val="52"/>
          <w:szCs w:val="52"/>
        </w:rPr>
        <w:sym w:font="Wingdings" w:char="F085"/>
      </w:r>
      <w:r w:rsidRPr="00575D87">
        <w:rPr>
          <w:rFonts w:ascii="微軟正黑體" w:eastAsia="微軟正黑體" w:hAnsi="微軟正黑體" w:cs="Times New Roman"/>
          <w:b/>
          <w:color w:val="3C9770" w:themeColor="accent1"/>
          <w:spacing w:val="28"/>
          <w:sz w:val="28"/>
          <w:szCs w:val="28"/>
        </w:rPr>
        <w:tab/>
      </w:r>
      <w:r w:rsidRPr="00575D87">
        <w:rPr>
          <w:rFonts w:ascii="微軟正黑體" w:eastAsia="微軟正黑體" w:hAnsi="微軟正黑體" w:cs="Times New Roman"/>
          <w:b/>
          <w:color w:val="3C9770" w:themeColor="accent1"/>
          <w:spacing w:val="28"/>
          <w:sz w:val="28"/>
          <w:szCs w:val="28"/>
        </w:rPr>
        <w:tab/>
      </w:r>
    </w:p>
    <w:p w14:paraId="6F89E6B2" w14:textId="77777777" w:rsidR="00287BC4" w:rsidRPr="00701801" w:rsidRDefault="00287BC4">
      <w:pPr>
        <w:rPr>
          <w:spacing w:val="28"/>
        </w:rPr>
        <w:sectPr w:rsidR="00287BC4" w:rsidRPr="00701801" w:rsidSect="00B40C75">
          <w:pgSz w:w="16838" w:h="11906" w:orient="landscape" w:code="9"/>
          <w:pgMar w:top="720" w:right="720" w:bottom="720" w:left="720" w:header="425" w:footer="709" w:gutter="0"/>
          <w:cols w:space="425"/>
          <w:docGrid w:linePitch="360"/>
        </w:sectPr>
      </w:pPr>
    </w:p>
    <w:p w14:paraId="18641B06" w14:textId="2718F360" w:rsidR="00287BC4" w:rsidRPr="00575D87" w:rsidRDefault="00287BC4">
      <w:pPr>
        <w:rPr>
          <w:rFonts w:ascii="微軟正黑體" w:eastAsia="微軟正黑體" w:hAnsi="微軟正黑體" w:cs="Times New Roman"/>
          <w:b/>
          <w:color w:val="3C9770" w:themeColor="accent1"/>
          <w:spacing w:val="28"/>
          <w:sz w:val="28"/>
          <w:szCs w:val="28"/>
        </w:rPr>
      </w:pPr>
      <w:r w:rsidRPr="00575D87">
        <w:rPr>
          <w:rFonts w:ascii="微軟正黑體" w:eastAsia="微軟正黑體" w:hAnsi="微軟正黑體" w:cs="Times New Roman" w:hint="eastAsia"/>
          <w:b/>
          <w:color w:val="3C9770" w:themeColor="accent1"/>
          <w:spacing w:val="28"/>
          <w:sz w:val="28"/>
          <w:szCs w:val="28"/>
        </w:rPr>
        <w:lastRenderedPageBreak/>
        <w:t>第三部分：反思問題</w:t>
      </w:r>
      <w:proofErr w:type="gramStart"/>
      <w:r w:rsidR="0000689D">
        <w:rPr>
          <w:rFonts w:ascii="微軟正黑體" w:eastAsia="微軟正黑體" w:hAnsi="微軟正黑體" w:cs="Times New Roman" w:hint="eastAsia"/>
          <w:b/>
          <w:color w:val="3C9770" w:themeColor="accent1"/>
          <w:spacing w:val="28"/>
          <w:sz w:val="28"/>
          <w:szCs w:val="28"/>
        </w:rPr>
        <w:t>——</w:t>
      </w:r>
      <w:proofErr w:type="gramEnd"/>
      <w:r w:rsidRPr="00575D87">
        <w:rPr>
          <w:rFonts w:ascii="微軟正黑體" w:eastAsia="微軟正黑體" w:hAnsi="微軟正黑體" w:cs="Times New Roman" w:hint="eastAsia"/>
          <w:b/>
          <w:color w:val="3C9770" w:themeColor="accent1"/>
          <w:spacing w:val="28"/>
          <w:sz w:val="28"/>
          <w:szCs w:val="28"/>
        </w:rPr>
        <w:t>如何進一步加強推展工作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35"/>
        <w:gridCol w:w="13869"/>
      </w:tblGrid>
      <w:tr w:rsidR="008244B0" w:rsidRPr="008244B0" w14:paraId="4E741390" w14:textId="77777777" w:rsidTr="00575D87">
        <w:trPr>
          <w:trHeight w:val="2910"/>
        </w:trPr>
        <w:tc>
          <w:tcPr>
            <w:tcW w:w="1435" w:type="dxa"/>
            <w:vAlign w:val="center"/>
          </w:tcPr>
          <w:p w14:paraId="41D87C1E" w14:textId="77777777" w:rsidR="008244B0" w:rsidRPr="008244B0" w:rsidRDefault="008244B0" w:rsidP="00DE0152">
            <w:pPr>
              <w:spacing w:line="34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color w:val="3C9770" w:themeColor="accent1"/>
                <w:spacing w:val="28"/>
                <w:szCs w:val="24"/>
              </w:rPr>
            </w:pPr>
            <w:r w:rsidRPr="008244B0">
              <w:rPr>
                <w:rFonts w:ascii="微軟正黑體" w:eastAsia="微軟正黑體" w:hAnsi="微軟正黑體" w:cs="Times New Roman"/>
                <w:b/>
                <w:bCs/>
                <w:color w:val="3C9770" w:themeColor="accent1"/>
                <w:spacing w:val="28"/>
                <w:szCs w:val="24"/>
              </w:rPr>
              <w:t>課程設計</w:t>
            </w:r>
          </w:p>
        </w:tc>
        <w:tc>
          <w:tcPr>
            <w:tcW w:w="13869" w:type="dxa"/>
          </w:tcPr>
          <w:p w14:paraId="291E6471" w14:textId="77777777" w:rsidR="008244B0" w:rsidRPr="008244B0" w:rsidRDefault="008244B0" w:rsidP="00DE0152">
            <w:pPr>
              <w:numPr>
                <w:ilvl w:val="0"/>
                <w:numId w:val="10"/>
              </w:numPr>
              <w:tabs>
                <w:tab w:val="clear" w:pos="720"/>
                <w:tab w:val="num" w:pos="433"/>
              </w:tabs>
              <w:spacing w:line="340" w:lineRule="exact"/>
              <w:ind w:left="433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8244B0">
              <w:rPr>
                <w:rFonts w:ascii="微軟正黑體" w:eastAsia="微軟正黑體" w:hAnsi="微軟正黑體" w:cs="Times New Roman"/>
                <w:spacing w:val="28"/>
                <w:szCs w:val="24"/>
              </w:rPr>
              <w:t>課程內容是否涵蓋全校不同學習領域／科目和組別的參與？</w:t>
            </w:r>
          </w:p>
          <w:p w14:paraId="0DFFF8DA" w14:textId="57533728" w:rsidR="008244B0" w:rsidRPr="008244B0" w:rsidRDefault="008244B0" w:rsidP="00DE0152">
            <w:pPr>
              <w:numPr>
                <w:ilvl w:val="0"/>
                <w:numId w:val="10"/>
              </w:numPr>
              <w:tabs>
                <w:tab w:val="clear" w:pos="720"/>
                <w:tab w:val="num" w:pos="433"/>
              </w:tabs>
              <w:spacing w:line="340" w:lineRule="exact"/>
              <w:ind w:left="433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8244B0">
              <w:rPr>
                <w:rFonts w:ascii="微軟正黑體" w:eastAsia="微軟正黑體" w:hAnsi="微軟正黑體" w:cs="Times New Roman"/>
                <w:spacing w:val="28"/>
                <w:szCs w:val="24"/>
              </w:rPr>
              <w:t xml:space="preserve">是否能為學生提供多元化的學習經歷（包括課堂學習、全方位學習、全校氛圍營造）？ </w:t>
            </w:r>
          </w:p>
          <w:p w14:paraId="2FFA86B5" w14:textId="77777777" w:rsidR="008244B0" w:rsidRPr="008244B0" w:rsidRDefault="008244B0" w:rsidP="00DE0152">
            <w:pPr>
              <w:numPr>
                <w:ilvl w:val="0"/>
                <w:numId w:val="10"/>
              </w:numPr>
              <w:tabs>
                <w:tab w:val="clear" w:pos="720"/>
                <w:tab w:val="num" w:pos="433"/>
              </w:tabs>
              <w:spacing w:line="340" w:lineRule="exact"/>
              <w:ind w:left="433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8244B0">
              <w:rPr>
                <w:rFonts w:ascii="微軟正黑體" w:eastAsia="微軟正黑體" w:hAnsi="微軟正黑體" w:cs="Times New Roman"/>
                <w:spacing w:val="28"/>
                <w:szCs w:val="24"/>
              </w:rPr>
              <w:t>能否做到課堂內外學習活動的緊密結合、環環緊扣？是否能做到</w:t>
            </w:r>
            <w:r w:rsidRPr="008244B0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無遺漏亦無冗餘</w:t>
            </w:r>
            <w:r w:rsidRPr="008244B0">
              <w:rPr>
                <w:rFonts w:ascii="微軟正黑體" w:eastAsia="微軟正黑體" w:hAnsi="微軟正黑體" w:cs="Times New Roman"/>
                <w:spacing w:val="28"/>
                <w:szCs w:val="24"/>
              </w:rPr>
              <w:t>？</w:t>
            </w:r>
          </w:p>
          <w:p w14:paraId="390E9A7B" w14:textId="77777777" w:rsidR="008244B0" w:rsidRPr="008244B0" w:rsidRDefault="008244B0" w:rsidP="00DE0152">
            <w:pPr>
              <w:numPr>
                <w:ilvl w:val="0"/>
                <w:numId w:val="10"/>
              </w:numPr>
              <w:tabs>
                <w:tab w:val="clear" w:pos="720"/>
                <w:tab w:val="num" w:pos="433"/>
              </w:tabs>
              <w:spacing w:line="340" w:lineRule="exact"/>
              <w:ind w:left="433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8244B0">
              <w:rPr>
                <w:rFonts w:ascii="微軟正黑體" w:eastAsia="微軟正黑體" w:hAnsi="微軟正黑體" w:cs="Times New Roman"/>
                <w:spacing w:val="28"/>
                <w:szCs w:val="24"/>
              </w:rPr>
              <w:t>學習期望和內容切合各年級學生的成長特質和學習需要？</w:t>
            </w:r>
          </w:p>
          <w:p w14:paraId="00493A87" w14:textId="77777777" w:rsidR="008244B0" w:rsidRPr="008244B0" w:rsidRDefault="008244B0" w:rsidP="00DE0152">
            <w:pPr>
              <w:numPr>
                <w:ilvl w:val="0"/>
                <w:numId w:val="10"/>
              </w:numPr>
              <w:tabs>
                <w:tab w:val="clear" w:pos="720"/>
                <w:tab w:val="num" w:pos="433"/>
              </w:tabs>
              <w:spacing w:line="340" w:lineRule="exact"/>
              <w:ind w:left="433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8244B0">
              <w:rPr>
                <w:rFonts w:ascii="微軟正黑體" w:eastAsia="微軟正黑體" w:hAnsi="微軟正黑體" w:cs="Times New Roman"/>
                <w:spacing w:val="28"/>
                <w:szCs w:val="24"/>
              </w:rPr>
              <w:t>內容涉及不同生活層面？</w:t>
            </w:r>
          </w:p>
          <w:p w14:paraId="1456F85B" w14:textId="77777777" w:rsidR="008244B0" w:rsidRPr="008244B0" w:rsidRDefault="008244B0" w:rsidP="00DE0152">
            <w:pPr>
              <w:numPr>
                <w:ilvl w:val="0"/>
                <w:numId w:val="10"/>
              </w:numPr>
              <w:tabs>
                <w:tab w:val="clear" w:pos="720"/>
                <w:tab w:val="num" w:pos="433"/>
              </w:tabs>
              <w:spacing w:line="340" w:lineRule="exact"/>
              <w:ind w:left="433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8244B0">
              <w:rPr>
                <w:rFonts w:ascii="微軟正黑體" w:eastAsia="微軟正黑體" w:hAnsi="微軟正黑體" w:cs="Times New Roman"/>
                <w:spacing w:val="28"/>
                <w:szCs w:val="24"/>
              </w:rPr>
              <w:t>內容涉及不同跨課程學習範疇？</w:t>
            </w:r>
          </w:p>
          <w:p w14:paraId="67826E16" w14:textId="77777777" w:rsidR="008244B0" w:rsidRPr="008244B0" w:rsidRDefault="008244B0" w:rsidP="00DE0152">
            <w:pPr>
              <w:numPr>
                <w:ilvl w:val="0"/>
                <w:numId w:val="10"/>
              </w:numPr>
              <w:tabs>
                <w:tab w:val="clear" w:pos="720"/>
                <w:tab w:val="num" w:pos="433"/>
              </w:tabs>
              <w:spacing w:line="340" w:lineRule="exact"/>
              <w:ind w:left="433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8244B0">
              <w:rPr>
                <w:rFonts w:ascii="微軟正黑體" w:eastAsia="微軟正黑體" w:hAnsi="微軟正黑體" w:cs="Times New Roman"/>
                <w:spacing w:val="28"/>
                <w:szCs w:val="24"/>
              </w:rPr>
              <w:t>是否於不同科目及相關學習活動加入相關學習元素？各科、組的分工如何，是否做到互相配合？</w:t>
            </w:r>
          </w:p>
          <w:p w14:paraId="11C61E97" w14:textId="77777777" w:rsidR="008244B0" w:rsidRPr="008244B0" w:rsidRDefault="008244B0" w:rsidP="00DE0152">
            <w:pPr>
              <w:numPr>
                <w:ilvl w:val="0"/>
                <w:numId w:val="10"/>
              </w:numPr>
              <w:tabs>
                <w:tab w:val="clear" w:pos="720"/>
                <w:tab w:val="num" w:pos="433"/>
              </w:tabs>
              <w:spacing w:line="340" w:lineRule="exact"/>
              <w:ind w:left="433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8244B0">
              <w:rPr>
                <w:rFonts w:ascii="微軟正黑體" w:eastAsia="微軟正黑體" w:hAnsi="微軟正黑體" w:cs="Times New Roman"/>
                <w:spacing w:val="28"/>
                <w:szCs w:val="24"/>
              </w:rPr>
              <w:t>內容涵蓋各首要價值觀和態度？</w:t>
            </w:r>
          </w:p>
          <w:p w14:paraId="78902F50" w14:textId="77777777" w:rsidR="008244B0" w:rsidRPr="008244B0" w:rsidRDefault="008244B0" w:rsidP="00DE0152">
            <w:pPr>
              <w:numPr>
                <w:ilvl w:val="0"/>
                <w:numId w:val="10"/>
              </w:numPr>
              <w:tabs>
                <w:tab w:val="clear" w:pos="720"/>
                <w:tab w:val="num" w:pos="433"/>
              </w:tabs>
              <w:spacing w:line="340" w:lineRule="exact"/>
              <w:ind w:left="433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8244B0">
              <w:rPr>
                <w:rFonts w:ascii="微軟正黑體" w:eastAsia="微軟正黑體" w:hAnsi="微軟正黑體" w:cs="Times New Roman"/>
                <w:spacing w:val="28"/>
                <w:szCs w:val="24"/>
              </w:rPr>
              <w:t>是否做到循序漸進、螺旋式的學習？各年級及學習階段是否自然銜接？</w:t>
            </w:r>
          </w:p>
        </w:tc>
      </w:tr>
      <w:tr w:rsidR="008244B0" w:rsidRPr="008244B0" w14:paraId="3282B099" w14:textId="77777777" w:rsidTr="008244B0">
        <w:tc>
          <w:tcPr>
            <w:tcW w:w="1435" w:type="dxa"/>
            <w:vAlign w:val="center"/>
          </w:tcPr>
          <w:p w14:paraId="561F4CC2" w14:textId="77777777" w:rsidR="008244B0" w:rsidRPr="008244B0" w:rsidRDefault="008244B0" w:rsidP="00DE0152">
            <w:pPr>
              <w:spacing w:line="34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color w:val="3C9770" w:themeColor="accent1"/>
                <w:spacing w:val="28"/>
                <w:szCs w:val="24"/>
              </w:rPr>
            </w:pPr>
            <w:r w:rsidRPr="008244B0">
              <w:rPr>
                <w:rFonts w:ascii="微軟正黑體" w:eastAsia="微軟正黑體" w:hAnsi="微軟正黑體" w:cs="Times New Roman"/>
                <w:b/>
                <w:bCs/>
                <w:color w:val="3C9770" w:themeColor="accent1"/>
                <w:spacing w:val="28"/>
                <w:szCs w:val="24"/>
              </w:rPr>
              <w:t>推行策略</w:t>
            </w:r>
          </w:p>
        </w:tc>
        <w:tc>
          <w:tcPr>
            <w:tcW w:w="13869" w:type="dxa"/>
          </w:tcPr>
          <w:p w14:paraId="09D09954" w14:textId="7072F9A1" w:rsidR="008244B0" w:rsidRDefault="008244B0" w:rsidP="00DE0152">
            <w:pPr>
              <w:numPr>
                <w:ilvl w:val="0"/>
                <w:numId w:val="10"/>
              </w:numPr>
              <w:tabs>
                <w:tab w:val="clear" w:pos="720"/>
                <w:tab w:val="num" w:pos="433"/>
              </w:tabs>
              <w:spacing w:line="340" w:lineRule="exact"/>
              <w:ind w:left="433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8244B0">
              <w:rPr>
                <w:rFonts w:ascii="微軟正黑體" w:eastAsia="微軟正黑體" w:hAnsi="微軟正黑體" w:cs="Times New Roman"/>
                <w:spacing w:val="28"/>
                <w:szCs w:val="24"/>
              </w:rPr>
              <w:t>教學策略上是否做到有機結合、自然連</w:t>
            </w:r>
            <w:proofErr w:type="gramStart"/>
            <w:r w:rsidRPr="008244B0">
              <w:rPr>
                <w:rFonts w:ascii="微軟正黑體" w:eastAsia="微軟正黑體" w:hAnsi="微軟正黑體" w:cs="Times New Roman"/>
                <w:spacing w:val="28"/>
                <w:szCs w:val="24"/>
              </w:rPr>
              <w:t>繫</w:t>
            </w:r>
            <w:proofErr w:type="gramEnd"/>
            <w:r w:rsidRPr="008244B0">
              <w:rPr>
                <w:rFonts w:ascii="微軟正黑體" w:eastAsia="微軟正黑體" w:hAnsi="微軟正黑體" w:cs="Times New Roman"/>
                <w:spacing w:val="28"/>
                <w:szCs w:val="24"/>
              </w:rPr>
              <w:t>，並運用多元學習策略？相關策略能否促進學生的互動、反思和實踐？</w:t>
            </w:r>
          </w:p>
          <w:p w14:paraId="05DF7A45" w14:textId="2C51C083" w:rsidR="00CB60C9" w:rsidRPr="008244B0" w:rsidRDefault="00CB60C9" w:rsidP="00DE0152">
            <w:pPr>
              <w:numPr>
                <w:ilvl w:val="0"/>
                <w:numId w:val="10"/>
              </w:numPr>
              <w:tabs>
                <w:tab w:val="clear" w:pos="720"/>
                <w:tab w:val="num" w:pos="433"/>
              </w:tabs>
              <w:spacing w:line="340" w:lineRule="exact"/>
              <w:ind w:left="433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CB60C9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有沒有運用生活事件／社會議題，加入正</w:t>
            </w:r>
            <w:r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確</w:t>
            </w:r>
            <w:r w:rsidRPr="00CB60C9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價值觀作為思考方向，幫助學生思考和判斷？</w:t>
            </w:r>
          </w:p>
          <w:p w14:paraId="2296DFBE" w14:textId="77777777" w:rsidR="008244B0" w:rsidRPr="008244B0" w:rsidRDefault="008244B0" w:rsidP="00DE0152">
            <w:pPr>
              <w:numPr>
                <w:ilvl w:val="0"/>
                <w:numId w:val="10"/>
              </w:numPr>
              <w:tabs>
                <w:tab w:val="clear" w:pos="720"/>
                <w:tab w:val="num" w:pos="433"/>
              </w:tabs>
              <w:spacing w:line="340" w:lineRule="exact"/>
              <w:ind w:left="433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8244B0">
              <w:rPr>
                <w:rFonts w:ascii="微軟正黑體" w:eastAsia="微軟正黑體" w:hAnsi="微軟正黑體" w:cs="Times New Roman"/>
                <w:spacing w:val="28"/>
                <w:szCs w:val="24"/>
              </w:rPr>
              <w:t>如何營造正面的校園氛圍？成效如何？</w:t>
            </w:r>
          </w:p>
          <w:p w14:paraId="111246A8" w14:textId="77777777" w:rsidR="008244B0" w:rsidRPr="008244B0" w:rsidRDefault="008244B0" w:rsidP="00DE0152">
            <w:pPr>
              <w:numPr>
                <w:ilvl w:val="0"/>
                <w:numId w:val="10"/>
              </w:numPr>
              <w:tabs>
                <w:tab w:val="clear" w:pos="720"/>
                <w:tab w:val="num" w:pos="433"/>
              </w:tabs>
              <w:spacing w:line="340" w:lineRule="exact"/>
              <w:ind w:left="433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8244B0">
              <w:rPr>
                <w:rFonts w:ascii="微軟正黑體" w:eastAsia="微軟正黑體" w:hAnsi="微軟正黑體" w:cs="Times New Roman"/>
                <w:spacing w:val="28"/>
                <w:szCs w:val="24"/>
              </w:rPr>
              <w:t>如何建立各</w:t>
            </w:r>
            <w:proofErr w:type="gramStart"/>
            <w:r w:rsidRPr="008244B0">
              <w:rPr>
                <w:rFonts w:ascii="微軟正黑體" w:eastAsia="微軟正黑體" w:hAnsi="微軟正黑體" w:cs="Times New Roman"/>
                <w:spacing w:val="28"/>
                <w:szCs w:val="24"/>
              </w:rPr>
              <w:t>持份者共識</w:t>
            </w:r>
            <w:proofErr w:type="gramEnd"/>
            <w:r w:rsidRPr="008244B0">
              <w:rPr>
                <w:rFonts w:ascii="微軟正黑體" w:eastAsia="微軟正黑體" w:hAnsi="微軟正黑體" w:cs="Times New Roman"/>
                <w:spacing w:val="28"/>
                <w:szCs w:val="24"/>
              </w:rPr>
              <w:t>？</w:t>
            </w:r>
          </w:p>
          <w:p w14:paraId="052D4B37" w14:textId="77777777" w:rsidR="008244B0" w:rsidRPr="008244B0" w:rsidRDefault="008244B0" w:rsidP="00DE0152">
            <w:pPr>
              <w:numPr>
                <w:ilvl w:val="0"/>
                <w:numId w:val="10"/>
              </w:numPr>
              <w:tabs>
                <w:tab w:val="clear" w:pos="720"/>
                <w:tab w:val="num" w:pos="433"/>
              </w:tabs>
              <w:spacing w:line="340" w:lineRule="exact"/>
              <w:ind w:left="433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8244B0">
              <w:rPr>
                <w:rFonts w:ascii="微軟正黑體" w:eastAsia="微軟正黑體" w:hAnsi="微軟正黑體" w:cs="Times New Roman"/>
                <w:spacing w:val="28"/>
                <w:szCs w:val="24"/>
              </w:rPr>
              <w:t>有否為教師與職員提供相關培訓？成效如何？</w:t>
            </w:r>
          </w:p>
          <w:p w14:paraId="35AB2897" w14:textId="77777777" w:rsidR="008244B0" w:rsidRPr="008244B0" w:rsidRDefault="008244B0" w:rsidP="00DE0152">
            <w:pPr>
              <w:numPr>
                <w:ilvl w:val="0"/>
                <w:numId w:val="10"/>
              </w:numPr>
              <w:tabs>
                <w:tab w:val="clear" w:pos="720"/>
                <w:tab w:val="num" w:pos="433"/>
              </w:tabs>
              <w:spacing w:line="340" w:lineRule="exact"/>
              <w:ind w:left="433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8244B0">
              <w:rPr>
                <w:rFonts w:ascii="微軟正黑體" w:eastAsia="微軟正黑體" w:hAnsi="微軟正黑體" w:cs="Times New Roman"/>
                <w:spacing w:val="28"/>
                <w:szCs w:val="24"/>
              </w:rPr>
              <w:t>如何促進家長支持和參與？成效如何？</w:t>
            </w:r>
          </w:p>
          <w:p w14:paraId="0240F7C2" w14:textId="77777777" w:rsidR="008244B0" w:rsidRPr="008244B0" w:rsidRDefault="008244B0" w:rsidP="00DE0152">
            <w:pPr>
              <w:numPr>
                <w:ilvl w:val="0"/>
                <w:numId w:val="10"/>
              </w:numPr>
              <w:tabs>
                <w:tab w:val="clear" w:pos="720"/>
                <w:tab w:val="num" w:pos="433"/>
              </w:tabs>
              <w:spacing w:line="340" w:lineRule="exact"/>
              <w:ind w:left="433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8244B0">
              <w:rPr>
                <w:rFonts w:ascii="微軟正黑體" w:eastAsia="微軟正黑體" w:hAnsi="微軟正黑體" w:cs="Times New Roman"/>
                <w:spacing w:val="28"/>
                <w:szCs w:val="24"/>
              </w:rPr>
              <w:t>如何進行有效的知識管理，以延續課程成效？</w:t>
            </w:r>
          </w:p>
          <w:p w14:paraId="359AD0D8" w14:textId="77777777" w:rsidR="00AA095B" w:rsidRDefault="008244B0" w:rsidP="00DE0152">
            <w:pPr>
              <w:numPr>
                <w:ilvl w:val="0"/>
                <w:numId w:val="10"/>
              </w:numPr>
              <w:tabs>
                <w:tab w:val="clear" w:pos="720"/>
                <w:tab w:val="num" w:pos="433"/>
              </w:tabs>
              <w:spacing w:line="340" w:lineRule="exact"/>
              <w:ind w:left="433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8244B0">
              <w:rPr>
                <w:rFonts w:ascii="微軟正黑體" w:eastAsia="微軟正黑體" w:hAnsi="微軟正黑體" w:cs="Times New Roman"/>
                <w:spacing w:val="28"/>
                <w:szCs w:val="24"/>
              </w:rPr>
              <w:t>是否有效發揮價值觀教育課程統籌的角色？</w:t>
            </w:r>
          </w:p>
          <w:p w14:paraId="116D8B38" w14:textId="0F4AC22B" w:rsidR="00AA095B" w:rsidRPr="008244B0" w:rsidRDefault="00AA095B" w:rsidP="00DE0152">
            <w:pPr>
              <w:numPr>
                <w:ilvl w:val="0"/>
                <w:numId w:val="10"/>
              </w:numPr>
              <w:tabs>
                <w:tab w:val="clear" w:pos="720"/>
                <w:tab w:val="num" w:pos="433"/>
              </w:tabs>
              <w:spacing w:line="340" w:lineRule="exact"/>
              <w:ind w:left="433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AA095B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有沒有採納教育局及相關機構提供的生活事件學習材料及資源，並適當修改配合學生成長和需要，推行價值教育？</w:t>
            </w:r>
          </w:p>
        </w:tc>
      </w:tr>
      <w:tr w:rsidR="008244B0" w:rsidRPr="008244B0" w14:paraId="7F0FF856" w14:textId="77777777" w:rsidTr="008244B0">
        <w:tc>
          <w:tcPr>
            <w:tcW w:w="1435" w:type="dxa"/>
            <w:vAlign w:val="center"/>
          </w:tcPr>
          <w:p w14:paraId="5ABDB279" w14:textId="77777777" w:rsidR="008244B0" w:rsidRPr="008244B0" w:rsidRDefault="008244B0" w:rsidP="00DE0152">
            <w:pPr>
              <w:spacing w:line="34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color w:val="3C9770" w:themeColor="accent1"/>
                <w:spacing w:val="28"/>
                <w:szCs w:val="24"/>
              </w:rPr>
            </w:pPr>
            <w:r w:rsidRPr="008244B0">
              <w:rPr>
                <w:rFonts w:ascii="微軟正黑體" w:eastAsia="微軟正黑體" w:hAnsi="微軟正黑體" w:cs="Times New Roman"/>
                <w:b/>
                <w:bCs/>
                <w:color w:val="3C9770" w:themeColor="accent1"/>
                <w:spacing w:val="28"/>
                <w:szCs w:val="24"/>
              </w:rPr>
              <w:t>成效檢視策略</w:t>
            </w:r>
          </w:p>
        </w:tc>
        <w:tc>
          <w:tcPr>
            <w:tcW w:w="13869" w:type="dxa"/>
          </w:tcPr>
          <w:p w14:paraId="3A74C471" w14:textId="77777777" w:rsidR="008244B0" w:rsidRPr="008244B0" w:rsidRDefault="008244B0" w:rsidP="00DE0152">
            <w:pPr>
              <w:numPr>
                <w:ilvl w:val="0"/>
                <w:numId w:val="10"/>
              </w:numPr>
              <w:tabs>
                <w:tab w:val="clear" w:pos="720"/>
                <w:tab w:val="num" w:pos="433"/>
              </w:tabs>
              <w:spacing w:line="340" w:lineRule="exact"/>
              <w:ind w:left="433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8244B0">
              <w:rPr>
                <w:rFonts w:ascii="微軟正黑體" w:eastAsia="微軟正黑體" w:hAnsi="微軟正黑體" w:cs="Times New Roman"/>
                <w:spacing w:val="28"/>
                <w:szCs w:val="24"/>
              </w:rPr>
              <w:t>課程檢視機制為何？是否有效？</w:t>
            </w:r>
          </w:p>
          <w:p w14:paraId="2CA0FFE3" w14:textId="77777777" w:rsidR="008244B0" w:rsidRPr="008244B0" w:rsidRDefault="008244B0" w:rsidP="00DE0152">
            <w:pPr>
              <w:numPr>
                <w:ilvl w:val="0"/>
                <w:numId w:val="10"/>
              </w:numPr>
              <w:tabs>
                <w:tab w:val="clear" w:pos="720"/>
                <w:tab w:val="num" w:pos="433"/>
              </w:tabs>
              <w:spacing w:line="340" w:lineRule="exact"/>
              <w:ind w:left="433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8244B0">
              <w:rPr>
                <w:rFonts w:ascii="微軟正黑體" w:eastAsia="微軟正黑體" w:hAnsi="微軟正黑體" w:cs="Times New Roman"/>
                <w:spacing w:val="28"/>
                <w:szCs w:val="24"/>
              </w:rPr>
              <w:t>有否適時檢視對各年級學生的學習期望？</w:t>
            </w:r>
          </w:p>
          <w:p w14:paraId="37858354" w14:textId="77777777" w:rsidR="008244B0" w:rsidRPr="008244B0" w:rsidRDefault="008244B0" w:rsidP="00DE0152">
            <w:pPr>
              <w:numPr>
                <w:ilvl w:val="0"/>
                <w:numId w:val="10"/>
              </w:numPr>
              <w:tabs>
                <w:tab w:val="clear" w:pos="720"/>
                <w:tab w:val="num" w:pos="433"/>
              </w:tabs>
              <w:spacing w:line="340" w:lineRule="exact"/>
              <w:ind w:left="433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8244B0">
              <w:rPr>
                <w:rFonts w:ascii="微軟正黑體" w:eastAsia="微軟正黑體" w:hAnsi="微軟正黑體" w:cs="Times New Roman"/>
                <w:spacing w:val="28"/>
                <w:szCs w:val="24"/>
              </w:rPr>
              <w:t>如何追蹤課程介入前後的變化？</w:t>
            </w:r>
          </w:p>
          <w:p w14:paraId="180BFB85" w14:textId="77777777" w:rsidR="008244B0" w:rsidRPr="008244B0" w:rsidRDefault="008244B0" w:rsidP="00DE0152">
            <w:pPr>
              <w:numPr>
                <w:ilvl w:val="0"/>
                <w:numId w:val="10"/>
              </w:numPr>
              <w:tabs>
                <w:tab w:val="clear" w:pos="720"/>
                <w:tab w:val="num" w:pos="433"/>
              </w:tabs>
              <w:spacing w:line="340" w:lineRule="exact"/>
              <w:ind w:left="433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8244B0">
              <w:rPr>
                <w:rFonts w:ascii="微軟正黑體" w:eastAsia="微軟正黑體" w:hAnsi="微軟正黑體" w:cs="Times New Roman"/>
                <w:spacing w:val="28"/>
                <w:szCs w:val="24"/>
              </w:rPr>
              <w:t>如何作有系統及長期的記錄與分析？</w:t>
            </w:r>
          </w:p>
          <w:p w14:paraId="1EBCD42B" w14:textId="77777777" w:rsidR="008244B0" w:rsidRPr="008244B0" w:rsidRDefault="008244B0" w:rsidP="00DE0152">
            <w:pPr>
              <w:numPr>
                <w:ilvl w:val="0"/>
                <w:numId w:val="10"/>
              </w:numPr>
              <w:tabs>
                <w:tab w:val="clear" w:pos="720"/>
                <w:tab w:val="num" w:pos="433"/>
              </w:tabs>
              <w:spacing w:line="340" w:lineRule="exact"/>
              <w:ind w:left="433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8244B0">
              <w:rPr>
                <w:rFonts w:ascii="微軟正黑體" w:eastAsia="微軟正黑體" w:hAnsi="微軟正黑體" w:cs="Times New Roman"/>
                <w:spacing w:val="28"/>
                <w:szCs w:val="24"/>
              </w:rPr>
              <w:t>是否採用多元的評估策略？</w:t>
            </w:r>
          </w:p>
          <w:p w14:paraId="4D242799" w14:textId="77777777" w:rsidR="008244B0" w:rsidRPr="008244B0" w:rsidRDefault="008244B0" w:rsidP="00DE0152">
            <w:pPr>
              <w:numPr>
                <w:ilvl w:val="0"/>
                <w:numId w:val="10"/>
              </w:numPr>
              <w:tabs>
                <w:tab w:val="clear" w:pos="720"/>
                <w:tab w:val="num" w:pos="433"/>
              </w:tabs>
              <w:spacing w:line="340" w:lineRule="exact"/>
              <w:ind w:left="433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8244B0">
              <w:rPr>
                <w:rFonts w:ascii="微軟正黑體" w:eastAsia="微軟正黑體" w:hAnsi="微軟正黑體" w:cs="Times New Roman"/>
                <w:spacing w:val="28"/>
                <w:szCs w:val="24"/>
              </w:rPr>
              <w:t>是否多方參與價值觀教育的評估？</w:t>
            </w:r>
          </w:p>
        </w:tc>
      </w:tr>
    </w:tbl>
    <w:p w14:paraId="65EEC358" w14:textId="77777777" w:rsidR="00701801" w:rsidRPr="00701801" w:rsidRDefault="00701801" w:rsidP="00575D87">
      <w:pPr>
        <w:rPr>
          <w:spacing w:val="28"/>
        </w:rPr>
      </w:pPr>
    </w:p>
    <w:sectPr w:rsidR="00701801" w:rsidRPr="00701801" w:rsidSect="00B40C75">
      <w:pgSz w:w="16838" w:h="11906" w:orient="landscape" w:code="9"/>
      <w:pgMar w:top="720" w:right="720" w:bottom="720" w:left="720" w:header="425" w:footer="70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DF1F9" w14:textId="77777777" w:rsidR="00C471E5" w:rsidRDefault="00C471E5" w:rsidP="00287BC4">
      <w:r>
        <w:separator/>
      </w:r>
    </w:p>
  </w:endnote>
  <w:endnote w:type="continuationSeparator" w:id="0">
    <w:p w14:paraId="5E2C9B79" w14:textId="77777777" w:rsidR="00C471E5" w:rsidRDefault="00C471E5" w:rsidP="00287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4146787"/>
      <w:docPartObj>
        <w:docPartGallery w:val="Page Numbers (Bottom of Page)"/>
        <w:docPartUnique/>
      </w:docPartObj>
    </w:sdtPr>
    <w:sdtEndPr/>
    <w:sdtContent>
      <w:p w14:paraId="46D55E1E" w14:textId="77777777" w:rsidR="00287BC4" w:rsidRDefault="00287BC4">
        <w:pPr>
          <w:pStyle w:val="a9"/>
          <w:jc w:val="center"/>
        </w:pPr>
        <w:r w:rsidRPr="00287BC4">
          <w:rPr>
            <w:color w:val="009999"/>
          </w:rPr>
          <w:fldChar w:fldCharType="begin"/>
        </w:r>
        <w:r w:rsidRPr="00287BC4">
          <w:rPr>
            <w:color w:val="009999"/>
          </w:rPr>
          <w:instrText>PAGE   \* MERGEFORMAT</w:instrText>
        </w:r>
        <w:r w:rsidRPr="00287BC4">
          <w:rPr>
            <w:color w:val="009999"/>
          </w:rPr>
          <w:fldChar w:fldCharType="separate"/>
        </w:r>
        <w:r w:rsidR="00B6016E" w:rsidRPr="00B6016E">
          <w:rPr>
            <w:noProof/>
            <w:color w:val="009999"/>
            <w:lang w:val="zh-TW"/>
          </w:rPr>
          <w:t>8</w:t>
        </w:r>
        <w:r w:rsidRPr="00287BC4">
          <w:rPr>
            <w:color w:val="009999"/>
          </w:rPr>
          <w:fldChar w:fldCharType="end"/>
        </w:r>
      </w:p>
    </w:sdtContent>
  </w:sdt>
  <w:p w14:paraId="02887F0B" w14:textId="77777777" w:rsidR="00287BC4" w:rsidRDefault="00287BC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7EF45" w14:textId="77777777" w:rsidR="00C471E5" w:rsidRDefault="00C471E5" w:rsidP="00287BC4">
      <w:r>
        <w:separator/>
      </w:r>
    </w:p>
  </w:footnote>
  <w:footnote w:type="continuationSeparator" w:id="0">
    <w:p w14:paraId="0AC1EB25" w14:textId="77777777" w:rsidR="00C471E5" w:rsidRDefault="00C471E5" w:rsidP="00287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A5651"/>
    <w:multiLevelType w:val="hybridMultilevel"/>
    <w:tmpl w:val="3C063E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7D356B"/>
    <w:multiLevelType w:val="multilevel"/>
    <w:tmpl w:val="6638CBB0"/>
    <w:lvl w:ilvl="0">
      <w:start w:val="1"/>
      <w:numFmt w:val="decimal"/>
      <w:lvlText w:val="%1"/>
      <w:lvlJc w:val="left"/>
      <w:pPr>
        <w:ind w:left="425" w:hanging="425"/>
      </w:pPr>
      <w:rPr>
        <w:rFonts w:ascii="微軟正黑體" w:eastAsia="微軟正黑體" w:hAnsi="微軟正黑體" w:hint="default"/>
        <w:color w:val="2D7153" w:themeColor="accent2" w:themeShade="BF"/>
      </w:rPr>
    </w:lvl>
    <w:lvl w:ilvl="1">
      <w:start w:val="1"/>
      <w:numFmt w:val="decimal"/>
      <w:lvlText w:val="%1.%2"/>
      <w:lvlJc w:val="left"/>
      <w:pPr>
        <w:ind w:left="1277" w:hanging="567"/>
      </w:pPr>
      <w:rPr>
        <w:rFonts w:ascii="微軟正黑體" w:eastAsia="微軟正黑體" w:hAnsi="微軟正黑體" w:hint="eastAsia"/>
        <w:b/>
        <w:bCs w:val="0"/>
        <w:color w:val="3C9770" w:themeColor="accent2"/>
      </w:rPr>
    </w:lvl>
    <w:lvl w:ilvl="2">
      <w:start w:val="1"/>
      <w:numFmt w:val="decimal"/>
      <w:lvlText w:val="%1.%2.%3"/>
      <w:lvlJc w:val="left"/>
      <w:pPr>
        <w:ind w:left="3545" w:hanging="567"/>
      </w:pPr>
      <w:rPr>
        <w:rFonts w:hint="eastAsia"/>
        <w:b/>
        <w:bCs w:val="0"/>
        <w:color w:val="3C9770" w:themeColor="accent2"/>
        <w:sz w:val="28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  <w:b/>
        <w:bCs/>
        <w:color w:val="3C9770" w:themeColor="accent2"/>
        <w:sz w:val="28"/>
        <w:szCs w:val="24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256D6D20"/>
    <w:multiLevelType w:val="hybridMultilevel"/>
    <w:tmpl w:val="B4DE4594"/>
    <w:lvl w:ilvl="0" w:tplc="A8B0EC6A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23071"/>
    <w:multiLevelType w:val="hybridMultilevel"/>
    <w:tmpl w:val="3328FE5E"/>
    <w:lvl w:ilvl="0" w:tplc="87B48502">
      <w:start w:val="1"/>
      <w:numFmt w:val="bullet"/>
      <w:lvlText w:val=""/>
      <w:lvlJc w:val="left"/>
      <w:pPr>
        <w:ind w:left="960" w:hanging="480"/>
      </w:pPr>
      <w:rPr>
        <w:rFonts w:ascii="Wingdings 2" w:eastAsia="新細明體" w:hAnsi="Wingdings 2" w:hint="default"/>
        <w:b w:val="0"/>
        <w:color w:val="3C9770"/>
        <w:sz w:val="16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2A8606CE"/>
    <w:multiLevelType w:val="hybridMultilevel"/>
    <w:tmpl w:val="75665890"/>
    <w:lvl w:ilvl="0" w:tplc="87B48502">
      <w:start w:val="1"/>
      <w:numFmt w:val="bullet"/>
      <w:lvlText w:val=""/>
      <w:lvlJc w:val="left"/>
      <w:pPr>
        <w:ind w:left="480" w:hanging="480"/>
      </w:pPr>
      <w:rPr>
        <w:rFonts w:ascii="Wingdings 2" w:eastAsia="新細明體" w:hAnsi="Wingdings 2" w:hint="default"/>
        <w:b w:val="0"/>
        <w:color w:val="3C9770"/>
        <w:sz w:val="16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8204839"/>
    <w:multiLevelType w:val="hybridMultilevel"/>
    <w:tmpl w:val="33C43ADA"/>
    <w:lvl w:ilvl="0" w:tplc="D41499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6DD74E1"/>
    <w:multiLevelType w:val="hybridMultilevel"/>
    <w:tmpl w:val="06206C2E"/>
    <w:lvl w:ilvl="0" w:tplc="C6788B78">
      <w:start w:val="1"/>
      <w:numFmt w:val="bullet"/>
      <w:lvlText w:val=""/>
      <w:lvlJc w:val="left"/>
      <w:pPr>
        <w:ind w:left="480" w:hanging="480"/>
      </w:pPr>
      <w:rPr>
        <w:rFonts w:ascii="Webdings" w:hAnsi="Webdings" w:hint="default"/>
        <w:b w:val="0"/>
        <w:color w:val="3C9770" w:themeColor="accent2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B5D2EBB"/>
    <w:multiLevelType w:val="hybridMultilevel"/>
    <w:tmpl w:val="7F348FD6"/>
    <w:lvl w:ilvl="0" w:tplc="04090003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color w:val="3C9770" w:themeColor="accent2"/>
        <w:sz w:val="24"/>
        <w:szCs w:val="24"/>
      </w:rPr>
    </w:lvl>
    <w:lvl w:ilvl="1" w:tplc="BE426F7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AC4D1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523A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F489D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DA331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E0195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E68D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44A9C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277475"/>
    <w:multiLevelType w:val="hybridMultilevel"/>
    <w:tmpl w:val="99F6F9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7EA0299C">
      <w:start w:val="1"/>
      <w:numFmt w:val="bullet"/>
      <w:lvlText w:val="。"/>
      <w:lvlJc w:val="left"/>
      <w:pPr>
        <w:ind w:left="960" w:hanging="480"/>
      </w:pPr>
      <w:rPr>
        <w:rFonts w:ascii="DFKai-SB" w:eastAsia="DFKai-SB" w:hAnsi="DFKai-SB" w:hint="eastAsia"/>
        <w:color w:val="2D7153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4"/>
  </w:num>
  <w:num w:numId="8">
    <w:abstractNumId w:val="2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C75"/>
    <w:rsid w:val="0000689D"/>
    <w:rsid w:val="00023DFF"/>
    <w:rsid w:val="00034E2A"/>
    <w:rsid w:val="00044B98"/>
    <w:rsid w:val="000500DD"/>
    <w:rsid w:val="00051993"/>
    <w:rsid w:val="00062089"/>
    <w:rsid w:val="00064612"/>
    <w:rsid w:val="00067F60"/>
    <w:rsid w:val="0007298D"/>
    <w:rsid w:val="00074CEE"/>
    <w:rsid w:val="00080FAB"/>
    <w:rsid w:val="00082D92"/>
    <w:rsid w:val="00087602"/>
    <w:rsid w:val="0009196C"/>
    <w:rsid w:val="000979E0"/>
    <w:rsid w:val="000A63E0"/>
    <w:rsid w:val="000B45C6"/>
    <w:rsid w:val="000B60AD"/>
    <w:rsid w:val="000E2CC3"/>
    <w:rsid w:val="001276A9"/>
    <w:rsid w:val="001467A8"/>
    <w:rsid w:val="00174B40"/>
    <w:rsid w:val="00185411"/>
    <w:rsid w:val="001E6773"/>
    <w:rsid w:val="00206AB5"/>
    <w:rsid w:val="00234B29"/>
    <w:rsid w:val="00237919"/>
    <w:rsid w:val="0026495C"/>
    <w:rsid w:val="002766AE"/>
    <w:rsid w:val="00287BC4"/>
    <w:rsid w:val="00290A85"/>
    <w:rsid w:val="002D0F6F"/>
    <w:rsid w:val="002F5886"/>
    <w:rsid w:val="00303B32"/>
    <w:rsid w:val="00313185"/>
    <w:rsid w:val="003165ED"/>
    <w:rsid w:val="00342C0F"/>
    <w:rsid w:val="003832EC"/>
    <w:rsid w:val="003D2F32"/>
    <w:rsid w:val="003D6295"/>
    <w:rsid w:val="004238CF"/>
    <w:rsid w:val="00433B6A"/>
    <w:rsid w:val="00434DF3"/>
    <w:rsid w:val="004466D9"/>
    <w:rsid w:val="00450D4E"/>
    <w:rsid w:val="004770AC"/>
    <w:rsid w:val="00483BA6"/>
    <w:rsid w:val="00491E5A"/>
    <w:rsid w:val="004B3063"/>
    <w:rsid w:val="004B4DA0"/>
    <w:rsid w:val="004C23A2"/>
    <w:rsid w:val="004E080C"/>
    <w:rsid w:val="004E4185"/>
    <w:rsid w:val="004F2222"/>
    <w:rsid w:val="005077EB"/>
    <w:rsid w:val="00513E94"/>
    <w:rsid w:val="00517946"/>
    <w:rsid w:val="00523014"/>
    <w:rsid w:val="00550544"/>
    <w:rsid w:val="00575D87"/>
    <w:rsid w:val="0058296F"/>
    <w:rsid w:val="00584507"/>
    <w:rsid w:val="005850B0"/>
    <w:rsid w:val="00597A0F"/>
    <w:rsid w:val="005A07FD"/>
    <w:rsid w:val="005D19FB"/>
    <w:rsid w:val="005E6FC5"/>
    <w:rsid w:val="005F713E"/>
    <w:rsid w:val="006034E8"/>
    <w:rsid w:val="00613A7B"/>
    <w:rsid w:val="00685E67"/>
    <w:rsid w:val="00686FE5"/>
    <w:rsid w:val="006B16B8"/>
    <w:rsid w:val="006D3BFA"/>
    <w:rsid w:val="00701801"/>
    <w:rsid w:val="0070675C"/>
    <w:rsid w:val="007127C3"/>
    <w:rsid w:val="0071318C"/>
    <w:rsid w:val="00730802"/>
    <w:rsid w:val="0074022B"/>
    <w:rsid w:val="0078123F"/>
    <w:rsid w:val="00787B90"/>
    <w:rsid w:val="007948FB"/>
    <w:rsid w:val="007C2C66"/>
    <w:rsid w:val="007E2C05"/>
    <w:rsid w:val="007F5832"/>
    <w:rsid w:val="008078E8"/>
    <w:rsid w:val="008244B0"/>
    <w:rsid w:val="00831410"/>
    <w:rsid w:val="00846725"/>
    <w:rsid w:val="0087142B"/>
    <w:rsid w:val="00880BF7"/>
    <w:rsid w:val="00887B22"/>
    <w:rsid w:val="00890E08"/>
    <w:rsid w:val="008964C2"/>
    <w:rsid w:val="008A4AF7"/>
    <w:rsid w:val="008B7A2F"/>
    <w:rsid w:val="008C0D97"/>
    <w:rsid w:val="00922E38"/>
    <w:rsid w:val="00950E9D"/>
    <w:rsid w:val="00971525"/>
    <w:rsid w:val="00A5053E"/>
    <w:rsid w:val="00A6339A"/>
    <w:rsid w:val="00A74DB8"/>
    <w:rsid w:val="00A7512A"/>
    <w:rsid w:val="00A951FD"/>
    <w:rsid w:val="00AA095B"/>
    <w:rsid w:val="00AA1EA3"/>
    <w:rsid w:val="00AA244F"/>
    <w:rsid w:val="00AC4F81"/>
    <w:rsid w:val="00AD0138"/>
    <w:rsid w:val="00AD3001"/>
    <w:rsid w:val="00AD4510"/>
    <w:rsid w:val="00AD7C0B"/>
    <w:rsid w:val="00B0161D"/>
    <w:rsid w:val="00B212C9"/>
    <w:rsid w:val="00B25B8E"/>
    <w:rsid w:val="00B26CFC"/>
    <w:rsid w:val="00B40C75"/>
    <w:rsid w:val="00B429DB"/>
    <w:rsid w:val="00B6016E"/>
    <w:rsid w:val="00B80D4A"/>
    <w:rsid w:val="00B908CB"/>
    <w:rsid w:val="00BA63A4"/>
    <w:rsid w:val="00BC752A"/>
    <w:rsid w:val="00BE2B00"/>
    <w:rsid w:val="00BF27C3"/>
    <w:rsid w:val="00C031EE"/>
    <w:rsid w:val="00C04A33"/>
    <w:rsid w:val="00C231DB"/>
    <w:rsid w:val="00C27A2C"/>
    <w:rsid w:val="00C34E37"/>
    <w:rsid w:val="00C471E5"/>
    <w:rsid w:val="00C47811"/>
    <w:rsid w:val="00C63642"/>
    <w:rsid w:val="00C6623F"/>
    <w:rsid w:val="00C8083E"/>
    <w:rsid w:val="00CB60C9"/>
    <w:rsid w:val="00CC64D2"/>
    <w:rsid w:val="00CD6F9A"/>
    <w:rsid w:val="00CE2472"/>
    <w:rsid w:val="00CF5D89"/>
    <w:rsid w:val="00D03306"/>
    <w:rsid w:val="00D05B72"/>
    <w:rsid w:val="00D3649C"/>
    <w:rsid w:val="00D56A41"/>
    <w:rsid w:val="00D866E0"/>
    <w:rsid w:val="00D9623C"/>
    <w:rsid w:val="00DA7713"/>
    <w:rsid w:val="00DD1736"/>
    <w:rsid w:val="00DD6AD9"/>
    <w:rsid w:val="00DE0152"/>
    <w:rsid w:val="00E33AA7"/>
    <w:rsid w:val="00E50F84"/>
    <w:rsid w:val="00E74763"/>
    <w:rsid w:val="00E907A3"/>
    <w:rsid w:val="00E90DA2"/>
    <w:rsid w:val="00EA136B"/>
    <w:rsid w:val="00EA2207"/>
    <w:rsid w:val="00EA2BAD"/>
    <w:rsid w:val="00EB20C7"/>
    <w:rsid w:val="00EB7388"/>
    <w:rsid w:val="00ED058A"/>
    <w:rsid w:val="00F053B4"/>
    <w:rsid w:val="00F10060"/>
    <w:rsid w:val="00F838FF"/>
    <w:rsid w:val="00F83E47"/>
    <w:rsid w:val="00F84FC4"/>
    <w:rsid w:val="00FC363A"/>
    <w:rsid w:val="00FD5EC9"/>
    <w:rsid w:val="00FE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D7A7C6"/>
  <w15:chartTrackingRefBased/>
  <w15:docId w15:val="{729964C7-FFD6-47FF-9301-26FB5C47B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DFKai-SB" w:hAnsi="Arial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40C75"/>
    <w:pPr>
      <w:widowControl w:val="0"/>
      <w:ind w:leftChars="200" w:left="480"/>
    </w:pPr>
    <w:rPr>
      <w:rFonts w:asciiTheme="minorHAnsi" w:eastAsiaTheme="minorEastAsia" w:hAnsiTheme="minorHAnsi"/>
    </w:rPr>
  </w:style>
  <w:style w:type="character" w:styleId="a5">
    <w:name w:val="Hyperlink"/>
    <w:basedOn w:val="a1"/>
    <w:uiPriority w:val="99"/>
    <w:unhideWhenUsed/>
    <w:rsid w:val="00B40C75"/>
    <w:rPr>
      <w:color w:val="3C9770" w:themeColor="hyperlink"/>
      <w:u w:val="single"/>
    </w:rPr>
  </w:style>
  <w:style w:type="table" w:customStyle="1" w:styleId="TableGrid1">
    <w:name w:val="Table Grid1"/>
    <w:basedOn w:val="a2"/>
    <w:next w:val="a6"/>
    <w:uiPriority w:val="39"/>
    <w:rsid w:val="00B40C75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2"/>
    <w:uiPriority w:val="39"/>
    <w:rsid w:val="00B40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0"/>
    <w:link w:val="a8"/>
    <w:uiPriority w:val="99"/>
    <w:unhideWhenUsed/>
    <w:rsid w:val="00287B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287BC4"/>
    <w:rPr>
      <w:sz w:val="20"/>
      <w:szCs w:val="20"/>
    </w:rPr>
  </w:style>
  <w:style w:type="paragraph" w:styleId="a9">
    <w:name w:val="footer"/>
    <w:basedOn w:val="a0"/>
    <w:link w:val="aa"/>
    <w:uiPriority w:val="99"/>
    <w:unhideWhenUsed/>
    <w:rsid w:val="00287B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287BC4"/>
    <w:rPr>
      <w:sz w:val="20"/>
      <w:szCs w:val="20"/>
    </w:rPr>
  </w:style>
  <w:style w:type="paragraph" w:styleId="a">
    <w:name w:val="List Bullet"/>
    <w:basedOn w:val="a0"/>
    <w:uiPriority w:val="1"/>
    <w:unhideWhenUsed/>
    <w:rsid w:val="000E2CC3"/>
    <w:pPr>
      <w:numPr>
        <w:numId w:val="8"/>
      </w:numPr>
      <w:spacing w:after="240" w:line="252" w:lineRule="auto"/>
    </w:pPr>
    <w:rPr>
      <w:rFonts w:ascii="Microsoft JhengHei UI" w:eastAsiaTheme="minorEastAsia" w:hAnsi="Microsoft JhengHei UI"/>
      <w:spacing w:val="20"/>
      <w:kern w:val="22"/>
      <w:szCs w:val="24"/>
      <w:lang w:eastAsia="zh-CN"/>
      <w14:ligatures w14:val="standard"/>
    </w:rPr>
  </w:style>
  <w:style w:type="character" w:styleId="ab">
    <w:name w:val="annotation reference"/>
    <w:basedOn w:val="a1"/>
    <w:uiPriority w:val="99"/>
    <w:semiHidden/>
    <w:unhideWhenUsed/>
    <w:rsid w:val="005F713E"/>
    <w:rPr>
      <w:sz w:val="18"/>
      <w:szCs w:val="18"/>
    </w:rPr>
  </w:style>
  <w:style w:type="paragraph" w:styleId="ac">
    <w:name w:val="annotation text"/>
    <w:basedOn w:val="a0"/>
    <w:link w:val="ad"/>
    <w:uiPriority w:val="99"/>
    <w:semiHidden/>
    <w:unhideWhenUsed/>
    <w:rsid w:val="005F713E"/>
  </w:style>
  <w:style w:type="character" w:customStyle="1" w:styleId="ad">
    <w:name w:val="註解文字 字元"/>
    <w:basedOn w:val="a1"/>
    <w:link w:val="ac"/>
    <w:uiPriority w:val="99"/>
    <w:semiHidden/>
    <w:rsid w:val="005F713E"/>
  </w:style>
  <w:style w:type="paragraph" w:styleId="ae">
    <w:name w:val="annotation subject"/>
    <w:basedOn w:val="ac"/>
    <w:next w:val="ac"/>
    <w:link w:val="af"/>
    <w:uiPriority w:val="99"/>
    <w:semiHidden/>
    <w:unhideWhenUsed/>
    <w:rsid w:val="005F713E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5F71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1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自訂 1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3C9770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3C9770"/>
      </a:hlink>
      <a:folHlink>
        <a:srgbClr val="3C97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829C2D0BC7F544BE1FEDE0EECD7245" ma:contentTypeVersion="14" ma:contentTypeDescription="Create a new document." ma:contentTypeScope="" ma:versionID="37f60dc60a3f97ecd2eb4724ad37bcaa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75fe2a8bab9f7a06a0054414a106c906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06ecc14-4950-4e1f-8d51-051c22076a3a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D933DA-EE2D-4810-930D-71F074FCD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5c2c51-7906-4fac-bf5c-36dc0d54e7e0"/>
    <ds:schemaRef ds:uri="864ccfde-09d8-454f-ae99-5f29ab723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1FBF29-9C10-42A9-BEA7-A2B027CBEED3}">
  <ds:schemaRefs>
    <ds:schemaRef ds:uri="http://schemas.microsoft.com/office/2006/metadata/properties"/>
    <ds:schemaRef ds:uri="http://schemas.microsoft.com/office/infopath/2007/PartnerControls"/>
    <ds:schemaRef ds:uri="de5c2c51-7906-4fac-bf5c-36dc0d54e7e0"/>
    <ds:schemaRef ds:uri="864ccfde-09d8-454f-ae99-5f29ab723904"/>
  </ds:schemaRefs>
</ds:datastoreItem>
</file>

<file path=customXml/itemProps3.xml><?xml version="1.0" encoding="utf-8"?>
<ds:datastoreItem xmlns:ds="http://schemas.openxmlformats.org/officeDocument/2006/customXml" ds:itemID="{4E1B9C0D-BE2F-4712-8C64-8F02FFA9C5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CHOW, Angela</dc:creator>
  <cp:keywords/>
  <dc:description/>
  <cp:lastModifiedBy>CHOW Angela, SCDO(MCNE)4</cp:lastModifiedBy>
  <cp:revision>2</cp:revision>
  <cp:lastPrinted>2025-12-01T07:06:00Z</cp:lastPrinted>
  <dcterms:created xsi:type="dcterms:W3CDTF">2026-05-10T05:26:00Z</dcterms:created>
  <dcterms:modified xsi:type="dcterms:W3CDTF">2026-05-10T05:26:00Z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